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1462" w14:textId="3249253A" w:rsidR="00FB6E6D" w:rsidRPr="00784F7A" w:rsidRDefault="00FB6E6D" w:rsidP="00FB6E6D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>Education Committee – summary of meeting held on 1</w:t>
      </w:r>
      <w:r w:rsidR="00F15D00">
        <w:rPr>
          <w:rFonts w:ascii="Arial" w:hAnsi="Arial" w:cs="Arial"/>
          <w:b/>
          <w:bCs/>
          <w:u w:val="single"/>
        </w:rPr>
        <w:t>6</w:t>
      </w:r>
      <w:r w:rsidRPr="00784F7A">
        <w:rPr>
          <w:rFonts w:ascii="Arial" w:hAnsi="Arial" w:cs="Arial"/>
          <w:b/>
          <w:bCs/>
          <w:u w:val="single"/>
        </w:rPr>
        <w:t>.1</w:t>
      </w:r>
      <w:r w:rsidR="00F15D00">
        <w:rPr>
          <w:rFonts w:ascii="Arial" w:hAnsi="Arial" w:cs="Arial"/>
          <w:b/>
          <w:bCs/>
          <w:u w:val="single"/>
        </w:rPr>
        <w:t>2</w:t>
      </w:r>
      <w:r w:rsidRPr="00784F7A">
        <w:rPr>
          <w:rFonts w:ascii="Arial" w:hAnsi="Arial" w:cs="Arial"/>
          <w:b/>
          <w:bCs/>
          <w:u w:val="single"/>
        </w:rPr>
        <w:t>.21</w:t>
      </w:r>
    </w:p>
    <w:p w14:paraId="6DE0C160" w14:textId="77777777" w:rsidR="00FB6E6D" w:rsidRPr="00784F7A" w:rsidRDefault="00FB6E6D" w:rsidP="00FB6E6D">
      <w:pPr>
        <w:rPr>
          <w:rFonts w:ascii="Arial" w:hAnsi="Arial" w:cs="Arial"/>
        </w:rPr>
      </w:pPr>
    </w:p>
    <w:p w14:paraId="62676E8B" w14:textId="62DF4775" w:rsidR="00FB6E6D" w:rsidRPr="00784F7A" w:rsidRDefault="00064EAF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Assessment</w:t>
      </w:r>
    </w:p>
    <w:p w14:paraId="3508AF47" w14:textId="77777777" w:rsidR="00FB6E6D" w:rsidRPr="00784F7A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60A23073" w14:textId="7CDAF22A" w:rsidR="00243306" w:rsidRDefault="00FB6E6D" w:rsidP="002029DA">
      <w:pPr>
        <w:pStyle w:val="ListParagraph"/>
        <w:rPr>
          <w:rFonts w:ascii="Arial" w:hAnsi="Arial" w:cs="Arial"/>
        </w:rPr>
      </w:pPr>
      <w:r w:rsidRPr="2E947433">
        <w:rPr>
          <w:rFonts w:ascii="Arial" w:hAnsi="Arial" w:cs="Arial"/>
        </w:rPr>
        <w:t xml:space="preserve">The </w:t>
      </w:r>
      <w:r w:rsidR="001273BF" w:rsidRPr="2E947433">
        <w:rPr>
          <w:rFonts w:ascii="Arial" w:hAnsi="Arial" w:cs="Arial"/>
        </w:rPr>
        <w:t>C</w:t>
      </w:r>
      <w:r w:rsidR="002853E8" w:rsidRPr="2E947433">
        <w:rPr>
          <w:rFonts w:ascii="Arial" w:hAnsi="Arial" w:cs="Arial"/>
        </w:rPr>
        <w:t xml:space="preserve">ommittee </w:t>
      </w:r>
      <w:r w:rsidR="004922C4" w:rsidRPr="2E947433">
        <w:rPr>
          <w:rFonts w:ascii="Arial" w:hAnsi="Arial" w:cs="Arial"/>
        </w:rPr>
        <w:t xml:space="preserve">discussed </w:t>
      </w:r>
      <w:r w:rsidR="00316A4E" w:rsidRPr="2E947433">
        <w:rPr>
          <w:rFonts w:ascii="Arial" w:hAnsi="Arial" w:cs="Arial"/>
        </w:rPr>
        <w:t>a report from the In-Person Exam Group (IPEG)</w:t>
      </w:r>
      <w:r w:rsidR="003D1539" w:rsidRPr="2E947433">
        <w:rPr>
          <w:rFonts w:ascii="Arial" w:hAnsi="Arial" w:cs="Arial"/>
        </w:rPr>
        <w:t>. The report</w:t>
      </w:r>
      <w:r w:rsidR="00316A4E" w:rsidRPr="2E947433">
        <w:rPr>
          <w:rFonts w:ascii="Arial" w:hAnsi="Arial" w:cs="Arial"/>
        </w:rPr>
        <w:t xml:space="preserve"> detai</w:t>
      </w:r>
      <w:r w:rsidR="003D1539" w:rsidRPr="2E947433">
        <w:rPr>
          <w:rFonts w:ascii="Arial" w:hAnsi="Arial" w:cs="Arial"/>
        </w:rPr>
        <w:t>led</w:t>
      </w:r>
      <w:r w:rsidR="00316A4E" w:rsidRPr="2E947433">
        <w:rPr>
          <w:rFonts w:ascii="Arial" w:hAnsi="Arial" w:cs="Arial"/>
        </w:rPr>
        <w:t xml:space="preserve"> some of the challenges and considerations for running safe, in-person exams beyond January 2022</w:t>
      </w:r>
      <w:r w:rsidR="00D63D34" w:rsidRPr="2E947433">
        <w:rPr>
          <w:rFonts w:ascii="Arial" w:hAnsi="Arial" w:cs="Arial"/>
        </w:rPr>
        <w:t>, should departments choose to r</w:t>
      </w:r>
      <w:r w:rsidR="004D0C6B">
        <w:rPr>
          <w:rFonts w:ascii="Arial" w:hAnsi="Arial" w:cs="Arial"/>
        </w:rPr>
        <w:t>eturn to</w:t>
      </w:r>
      <w:r w:rsidR="00D63D34" w:rsidRPr="2E947433">
        <w:rPr>
          <w:rFonts w:ascii="Arial" w:hAnsi="Arial" w:cs="Arial"/>
        </w:rPr>
        <w:t xml:space="preserve"> these</w:t>
      </w:r>
      <w:r w:rsidR="004D0C6B">
        <w:rPr>
          <w:rFonts w:ascii="Arial" w:hAnsi="Arial" w:cs="Arial"/>
        </w:rPr>
        <w:t xml:space="preserve"> or do so</w:t>
      </w:r>
      <w:r w:rsidR="00D63D34" w:rsidRPr="2E947433">
        <w:rPr>
          <w:rFonts w:ascii="Arial" w:hAnsi="Arial" w:cs="Arial"/>
        </w:rPr>
        <w:t xml:space="preserve"> </w:t>
      </w:r>
      <w:r w:rsidR="00AE4F05" w:rsidRPr="2E947433">
        <w:rPr>
          <w:rFonts w:ascii="Arial" w:hAnsi="Arial" w:cs="Arial"/>
        </w:rPr>
        <w:t>alongside</w:t>
      </w:r>
      <w:r w:rsidR="00D63D34" w:rsidRPr="2E947433">
        <w:rPr>
          <w:rFonts w:ascii="Arial" w:hAnsi="Arial" w:cs="Arial"/>
        </w:rPr>
        <w:t xml:space="preserve"> Timed Remote Assessments</w:t>
      </w:r>
      <w:r w:rsidR="00AE4F05" w:rsidRPr="2E947433">
        <w:rPr>
          <w:rFonts w:ascii="Arial" w:hAnsi="Arial" w:cs="Arial"/>
        </w:rPr>
        <w:t xml:space="preserve"> (TRAs). </w:t>
      </w:r>
      <w:r w:rsidR="003755EC" w:rsidRPr="2E947433">
        <w:rPr>
          <w:rFonts w:ascii="Arial" w:hAnsi="Arial" w:cs="Arial"/>
        </w:rPr>
        <w:t xml:space="preserve">This included an outline of safety measures which would have to be in place during the exam (e.g. </w:t>
      </w:r>
      <w:r w:rsidR="00A23AB5" w:rsidRPr="2E947433">
        <w:rPr>
          <w:rFonts w:ascii="Arial" w:hAnsi="Arial" w:cs="Arial"/>
        </w:rPr>
        <w:t>wearing face coverings until seated)</w:t>
      </w:r>
      <w:r w:rsidR="009D489B" w:rsidRPr="2E947433">
        <w:rPr>
          <w:rFonts w:ascii="Arial" w:hAnsi="Arial" w:cs="Arial"/>
        </w:rPr>
        <w:t xml:space="preserve"> and resource requirements within departments.</w:t>
      </w:r>
    </w:p>
    <w:p w14:paraId="5DC8F897" w14:textId="1F68C07E" w:rsidR="00243306" w:rsidRDefault="00243306" w:rsidP="002029DA">
      <w:pPr>
        <w:pStyle w:val="ListParagraph"/>
        <w:rPr>
          <w:rFonts w:ascii="Arial" w:hAnsi="Arial" w:cs="Arial"/>
        </w:rPr>
      </w:pPr>
    </w:p>
    <w:p w14:paraId="10AD5DDF" w14:textId="038131CE" w:rsidR="00B514E2" w:rsidRDefault="00B514E2" w:rsidP="002029DA">
      <w:pPr>
        <w:pStyle w:val="ListParagraph"/>
        <w:rPr>
          <w:rFonts w:ascii="Arial" w:hAnsi="Arial" w:cs="Arial"/>
        </w:rPr>
      </w:pPr>
      <w:r w:rsidRPr="00B514E2">
        <w:rPr>
          <w:rFonts w:ascii="Arial" w:hAnsi="Arial" w:cs="Arial"/>
        </w:rPr>
        <w:t xml:space="preserve">It was </w:t>
      </w:r>
      <w:r w:rsidR="009D489B">
        <w:rPr>
          <w:rFonts w:ascii="Arial" w:hAnsi="Arial" w:cs="Arial"/>
        </w:rPr>
        <w:t>agreed</w:t>
      </w:r>
      <w:r w:rsidRPr="00B514E2">
        <w:rPr>
          <w:rFonts w:ascii="Arial" w:hAnsi="Arial" w:cs="Arial"/>
        </w:rPr>
        <w:t xml:space="preserve"> that the existing room layout guidance for exams would remain suitable as desks would be spaced out and exams </w:t>
      </w:r>
      <w:r w:rsidR="001E70AB">
        <w:rPr>
          <w:rFonts w:ascii="Arial" w:hAnsi="Arial" w:cs="Arial"/>
        </w:rPr>
        <w:t>would</w:t>
      </w:r>
      <w:r w:rsidRPr="00B514E2">
        <w:rPr>
          <w:rFonts w:ascii="Arial" w:hAnsi="Arial" w:cs="Arial"/>
        </w:rPr>
        <w:t xml:space="preserve"> not require students to interact. However, further consideration </w:t>
      </w:r>
      <w:r w:rsidR="009D489B">
        <w:rPr>
          <w:rFonts w:ascii="Arial" w:hAnsi="Arial" w:cs="Arial"/>
        </w:rPr>
        <w:t>would be</w:t>
      </w:r>
      <w:r w:rsidRPr="00B514E2">
        <w:rPr>
          <w:rFonts w:ascii="Arial" w:hAnsi="Arial" w:cs="Arial"/>
        </w:rPr>
        <w:t xml:space="preserve"> required around the risk of crowding when students le</w:t>
      </w:r>
      <w:r w:rsidR="001E70AB">
        <w:rPr>
          <w:rFonts w:ascii="Arial" w:hAnsi="Arial" w:cs="Arial"/>
        </w:rPr>
        <w:t>ave</w:t>
      </w:r>
      <w:r w:rsidRPr="00B514E2">
        <w:rPr>
          <w:rFonts w:ascii="Arial" w:hAnsi="Arial" w:cs="Arial"/>
        </w:rPr>
        <w:t xml:space="preserve"> or enter the room. This would require further risk assessment, but an early estimation </w:t>
      </w:r>
      <w:r w:rsidR="009D489B">
        <w:rPr>
          <w:rFonts w:ascii="Arial" w:hAnsi="Arial" w:cs="Arial"/>
        </w:rPr>
        <w:t>is</w:t>
      </w:r>
      <w:r w:rsidRPr="00B514E2">
        <w:rPr>
          <w:rFonts w:ascii="Arial" w:hAnsi="Arial" w:cs="Arial"/>
        </w:rPr>
        <w:t xml:space="preserve"> that the loss in exam </w:t>
      </w:r>
      <w:r w:rsidR="009D489B">
        <w:rPr>
          <w:rFonts w:ascii="Arial" w:hAnsi="Arial" w:cs="Arial"/>
        </w:rPr>
        <w:t xml:space="preserve">room </w:t>
      </w:r>
      <w:r w:rsidRPr="00B514E2">
        <w:rPr>
          <w:rFonts w:ascii="Arial" w:hAnsi="Arial" w:cs="Arial"/>
        </w:rPr>
        <w:t>capacity would be around 10%</w:t>
      </w:r>
      <w:r w:rsidR="001273BF">
        <w:rPr>
          <w:rFonts w:ascii="Arial" w:hAnsi="Arial" w:cs="Arial"/>
        </w:rPr>
        <w:t xml:space="preserve"> from ‘normal’ due to safety measures.</w:t>
      </w:r>
    </w:p>
    <w:p w14:paraId="0E6061B2" w14:textId="551BC3FA" w:rsidR="001273BF" w:rsidRDefault="001273BF" w:rsidP="002029DA">
      <w:pPr>
        <w:pStyle w:val="ListParagraph"/>
        <w:rPr>
          <w:rFonts w:ascii="Arial" w:hAnsi="Arial" w:cs="Arial"/>
        </w:rPr>
      </w:pPr>
    </w:p>
    <w:p w14:paraId="5BC2BD84" w14:textId="375DF969" w:rsidR="004C1EAE" w:rsidRPr="001403D6" w:rsidRDefault="00A55930" w:rsidP="001403D6">
      <w:pPr>
        <w:pStyle w:val="ListParagraph"/>
        <w:rPr>
          <w:rFonts w:ascii="Arial" w:hAnsi="Arial" w:cs="Arial"/>
        </w:rPr>
      </w:pPr>
      <w:r w:rsidRPr="00A55930">
        <w:rPr>
          <w:rFonts w:ascii="Arial" w:hAnsi="Arial" w:cs="Arial"/>
        </w:rPr>
        <w:t>The report recommended that e</w:t>
      </w:r>
      <w:r w:rsidR="004C1EAE" w:rsidRPr="00A55930">
        <w:rPr>
          <w:rFonts w:ascii="Arial" w:hAnsi="Arial" w:cs="Arial"/>
        </w:rPr>
        <w:t xml:space="preserve">xam timetablers </w:t>
      </w:r>
      <w:r>
        <w:rPr>
          <w:rFonts w:ascii="Arial" w:hAnsi="Arial" w:cs="Arial"/>
        </w:rPr>
        <w:t xml:space="preserve">should </w:t>
      </w:r>
      <w:r w:rsidR="004C1EAE" w:rsidRPr="00A55930">
        <w:rPr>
          <w:rFonts w:ascii="Arial" w:hAnsi="Arial" w:cs="Arial"/>
        </w:rPr>
        <w:t>ensure that excessive strain is not put on campus study spaces by avoiding TRAs/in-person exams back-to-back</w:t>
      </w:r>
      <w:r w:rsidR="00617ACA">
        <w:rPr>
          <w:rFonts w:ascii="Arial" w:hAnsi="Arial" w:cs="Arial"/>
        </w:rPr>
        <w:t xml:space="preserve">, and requested </w:t>
      </w:r>
      <w:r w:rsidR="004C1EAE" w:rsidRPr="00A55930">
        <w:rPr>
          <w:rFonts w:ascii="Arial" w:hAnsi="Arial" w:cs="Arial"/>
        </w:rPr>
        <w:t>support from Faculty Operating Officers and Dep</w:t>
      </w:r>
      <w:r w:rsidR="00617ACA">
        <w:rPr>
          <w:rFonts w:ascii="Arial" w:hAnsi="Arial" w:cs="Arial"/>
        </w:rPr>
        <w:t>artmental Safety Officers</w:t>
      </w:r>
      <w:r w:rsidR="004C1EAE" w:rsidRPr="00A55930">
        <w:rPr>
          <w:rFonts w:ascii="Arial" w:hAnsi="Arial" w:cs="Arial"/>
        </w:rPr>
        <w:t xml:space="preserve"> to carry out risk assessments of exam spaces as required.</w:t>
      </w:r>
      <w:r w:rsidR="001403D6">
        <w:rPr>
          <w:rFonts w:ascii="Arial" w:hAnsi="Arial" w:cs="Arial"/>
        </w:rPr>
        <w:t xml:space="preserve"> It was agreed that the</w:t>
      </w:r>
      <w:r w:rsidR="004C1EAE" w:rsidRPr="00A55930">
        <w:rPr>
          <w:rFonts w:ascii="Arial" w:hAnsi="Arial" w:cs="Arial"/>
        </w:rPr>
        <w:t xml:space="preserve"> communication of a decision around March and Summer 2022 assessment formats</w:t>
      </w:r>
      <w:r w:rsidR="001403D6">
        <w:rPr>
          <w:rFonts w:ascii="Arial" w:hAnsi="Arial" w:cs="Arial"/>
        </w:rPr>
        <w:t xml:space="preserve"> was a priority matter.</w:t>
      </w:r>
    </w:p>
    <w:p w14:paraId="4D362E0A" w14:textId="77777777" w:rsidR="004C1EAE" w:rsidRDefault="004C1EAE" w:rsidP="002029DA">
      <w:pPr>
        <w:pStyle w:val="ListParagraph"/>
        <w:rPr>
          <w:rFonts w:ascii="Arial" w:hAnsi="Arial" w:cs="Arial"/>
        </w:rPr>
      </w:pPr>
    </w:p>
    <w:p w14:paraId="73FBE6C7" w14:textId="5CA821CB" w:rsidR="00FB6E6D" w:rsidRDefault="001273BF" w:rsidP="0012056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Committee approved all the recommendations outlined in the report</w:t>
      </w:r>
      <w:r w:rsidR="008951D8">
        <w:rPr>
          <w:rFonts w:ascii="Arial" w:hAnsi="Arial" w:cs="Arial"/>
        </w:rPr>
        <w:t xml:space="preserve"> and it was agreed that further guidance</w:t>
      </w:r>
      <w:r w:rsidR="00732F7E">
        <w:rPr>
          <w:rFonts w:ascii="Arial" w:hAnsi="Arial" w:cs="Arial"/>
        </w:rPr>
        <w:t xml:space="preserve"> would be put together</w:t>
      </w:r>
      <w:r w:rsidR="008951D8">
        <w:rPr>
          <w:rFonts w:ascii="Arial" w:hAnsi="Arial" w:cs="Arial"/>
        </w:rPr>
        <w:t xml:space="preserve"> </w:t>
      </w:r>
      <w:r w:rsidR="00732F7E">
        <w:rPr>
          <w:rFonts w:ascii="Arial" w:hAnsi="Arial" w:cs="Arial"/>
        </w:rPr>
        <w:t xml:space="preserve">for timetablers and other staff in departments on the next steps in preparing for </w:t>
      </w:r>
      <w:r w:rsidR="00120565">
        <w:rPr>
          <w:rFonts w:ascii="Arial" w:hAnsi="Arial" w:cs="Arial"/>
        </w:rPr>
        <w:t>assessment beyond January 2022.</w:t>
      </w:r>
    </w:p>
    <w:p w14:paraId="39254416" w14:textId="77777777" w:rsidR="00120565" w:rsidRPr="00660166" w:rsidRDefault="00120565" w:rsidP="00120565">
      <w:pPr>
        <w:pStyle w:val="ListParagraph"/>
        <w:rPr>
          <w:rFonts w:ascii="Arial" w:hAnsi="Arial" w:cs="Arial"/>
        </w:rPr>
      </w:pPr>
    </w:p>
    <w:p w14:paraId="21D1690A" w14:textId="72495709" w:rsidR="00FB6E6D" w:rsidRPr="003D693B" w:rsidRDefault="00064EAF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Timetabling and shared space</w:t>
      </w:r>
    </w:p>
    <w:p w14:paraId="09242019" w14:textId="6DA0B85F" w:rsidR="00E5634C" w:rsidRDefault="00FB6E6D" w:rsidP="002029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53CF9">
        <w:rPr>
          <w:rFonts w:ascii="Arial" w:hAnsi="Arial" w:cs="Arial"/>
        </w:rPr>
        <w:t>Committee received an update from the Time</w:t>
      </w:r>
      <w:r w:rsidR="00EA3433">
        <w:rPr>
          <w:rFonts w:ascii="Arial" w:hAnsi="Arial" w:cs="Arial"/>
        </w:rPr>
        <w:t>tabling User Group (TUG)</w:t>
      </w:r>
      <w:r w:rsidR="00353E5E">
        <w:rPr>
          <w:rFonts w:ascii="Arial" w:hAnsi="Arial" w:cs="Arial"/>
        </w:rPr>
        <w:t>, noting that the majority of departments had published their Spring timetables and that the group was working increasingly closely with Imperial College Union and student societies.</w:t>
      </w:r>
      <w:r w:rsidR="009718BC">
        <w:rPr>
          <w:rFonts w:ascii="Arial" w:hAnsi="Arial" w:cs="Arial"/>
        </w:rPr>
        <w:t xml:space="preserve"> </w:t>
      </w:r>
    </w:p>
    <w:p w14:paraId="49CE031B" w14:textId="0FE87927" w:rsidR="007D6163" w:rsidRDefault="002950A8" w:rsidP="002029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Key considerations going forward for the central timetabling team include </w:t>
      </w:r>
      <w:r w:rsidR="00763F82">
        <w:rPr>
          <w:rFonts w:ascii="Arial" w:hAnsi="Arial" w:cs="Arial"/>
        </w:rPr>
        <w:t xml:space="preserve">how </w:t>
      </w:r>
      <w:r w:rsidR="006F03B8" w:rsidRPr="006F03B8">
        <w:rPr>
          <w:rFonts w:ascii="Arial" w:hAnsi="Arial" w:cs="Arial"/>
        </w:rPr>
        <w:t>space</w:t>
      </w:r>
      <w:r w:rsidR="00763F82">
        <w:rPr>
          <w:rFonts w:ascii="Arial" w:hAnsi="Arial" w:cs="Arial"/>
        </w:rPr>
        <w:t xml:space="preserve"> is used and categorised at College</w:t>
      </w:r>
      <w:r w:rsidR="006F03B8" w:rsidRPr="006F03B8">
        <w:rPr>
          <w:rFonts w:ascii="Arial" w:hAnsi="Arial" w:cs="Arial"/>
        </w:rPr>
        <w:t>, whether the timetabling and room booking operations</w:t>
      </w:r>
      <w:r w:rsidR="00763F82">
        <w:rPr>
          <w:rFonts w:ascii="Arial" w:hAnsi="Arial" w:cs="Arial"/>
        </w:rPr>
        <w:t xml:space="preserve"> currently</w:t>
      </w:r>
      <w:r w:rsidR="006F03B8" w:rsidRPr="006F03B8">
        <w:rPr>
          <w:rFonts w:ascii="Arial" w:hAnsi="Arial" w:cs="Arial"/>
        </w:rPr>
        <w:t xml:space="preserve"> </w:t>
      </w:r>
      <w:r w:rsidR="00763F82">
        <w:rPr>
          <w:rFonts w:ascii="Arial" w:hAnsi="Arial" w:cs="Arial"/>
        </w:rPr>
        <w:t>in place</w:t>
      </w:r>
      <w:r w:rsidR="006F03B8" w:rsidRPr="006F03B8">
        <w:rPr>
          <w:rFonts w:ascii="Arial" w:hAnsi="Arial" w:cs="Arial"/>
        </w:rPr>
        <w:t xml:space="preserve"> support College strategies, and whether teaching and learning requirements are being supported. There </w:t>
      </w:r>
      <w:r w:rsidR="002F3554">
        <w:rPr>
          <w:rFonts w:ascii="Arial" w:hAnsi="Arial" w:cs="Arial"/>
        </w:rPr>
        <w:t>a</w:t>
      </w:r>
      <w:r w:rsidR="006F03B8" w:rsidRPr="006F03B8">
        <w:rPr>
          <w:rFonts w:ascii="Arial" w:hAnsi="Arial" w:cs="Arial"/>
        </w:rPr>
        <w:t xml:space="preserve">re also plans to ascertain what might be learned from the wider HE community </w:t>
      </w:r>
      <w:r w:rsidR="002F3554">
        <w:rPr>
          <w:rFonts w:ascii="Arial" w:hAnsi="Arial" w:cs="Arial"/>
        </w:rPr>
        <w:t>with regards to space and timetabling.</w:t>
      </w:r>
    </w:p>
    <w:p w14:paraId="1800DDFF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74513E93" w14:textId="35F48E1B" w:rsidR="00FB6E6D" w:rsidRPr="00B244FA" w:rsidRDefault="00064EAF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Covid-19 and education update</w:t>
      </w:r>
    </w:p>
    <w:p w14:paraId="6BDA7D6B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24330B4D" w14:textId="77777777" w:rsidR="00A52ED0" w:rsidRDefault="004A417C" w:rsidP="002029DA">
      <w:pPr>
        <w:pStyle w:val="ListParagraph"/>
        <w:rPr>
          <w:rFonts w:ascii="Arial" w:hAnsi="Arial" w:cs="Arial"/>
        </w:rPr>
      </w:pPr>
      <w:r w:rsidRPr="004A417C">
        <w:rPr>
          <w:rFonts w:ascii="Arial" w:hAnsi="Arial" w:cs="Arial"/>
        </w:rPr>
        <w:t xml:space="preserve">It was noted that the CCT Hub had acquired additional resource to help deal with the increasing number of </w:t>
      </w:r>
      <w:r>
        <w:rPr>
          <w:rFonts w:ascii="Arial" w:hAnsi="Arial" w:cs="Arial"/>
        </w:rPr>
        <w:t xml:space="preserve">positive </w:t>
      </w:r>
      <w:r w:rsidRPr="004A417C">
        <w:rPr>
          <w:rFonts w:ascii="Arial" w:hAnsi="Arial" w:cs="Arial"/>
        </w:rPr>
        <w:t>cases and close contacts</w:t>
      </w:r>
      <w:r>
        <w:rPr>
          <w:rFonts w:ascii="Arial" w:hAnsi="Arial" w:cs="Arial"/>
        </w:rPr>
        <w:t xml:space="preserve"> being identified within the College community.</w:t>
      </w:r>
      <w:r w:rsidR="00595FA0">
        <w:rPr>
          <w:rFonts w:ascii="Arial" w:hAnsi="Arial" w:cs="Arial"/>
        </w:rPr>
        <w:t xml:space="preserve"> </w:t>
      </w:r>
      <w:r w:rsidR="00153D1A">
        <w:rPr>
          <w:rFonts w:ascii="Arial" w:hAnsi="Arial" w:cs="Arial"/>
        </w:rPr>
        <w:t>The committee was also informed that e</w:t>
      </w:r>
      <w:r w:rsidR="00595FA0">
        <w:rPr>
          <w:rFonts w:ascii="Arial" w:hAnsi="Arial" w:cs="Arial"/>
        </w:rPr>
        <w:t>mergency COG meetings have been taking place to discuss how students will be supported over the break and the arrangements for the start of the Spring Term.</w:t>
      </w:r>
    </w:p>
    <w:p w14:paraId="2A31B1CF" w14:textId="2A629D23" w:rsidR="004B47AD" w:rsidRDefault="008A2096" w:rsidP="002029D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was a discussion about the importance of ensuring that departmental staff </w:t>
      </w:r>
      <w:r w:rsidR="009605B9">
        <w:rPr>
          <w:rFonts w:ascii="Arial" w:hAnsi="Arial" w:cs="Arial"/>
        </w:rPr>
        <w:t>are not overworked over the Christmas period due to the need to support students</w:t>
      </w:r>
      <w:r w:rsidR="004A45F7">
        <w:rPr>
          <w:rFonts w:ascii="Arial" w:hAnsi="Arial" w:cs="Arial"/>
        </w:rPr>
        <w:t xml:space="preserve">. </w:t>
      </w:r>
      <w:r w:rsidR="00FD294C">
        <w:rPr>
          <w:rFonts w:ascii="Arial" w:hAnsi="Arial" w:cs="Arial"/>
        </w:rPr>
        <w:t xml:space="preserve">The work being done at a College level to support students was highlighted, </w:t>
      </w:r>
      <w:r w:rsidR="00BF1735">
        <w:rPr>
          <w:rFonts w:ascii="Arial" w:hAnsi="Arial" w:cs="Arial"/>
        </w:rPr>
        <w:t xml:space="preserve">which should hopefully </w:t>
      </w:r>
      <w:r w:rsidR="004A45F7">
        <w:rPr>
          <w:rFonts w:ascii="Arial" w:hAnsi="Arial" w:cs="Arial"/>
        </w:rPr>
        <w:t>mitigate the impact on staff within departments</w:t>
      </w:r>
      <w:r w:rsidR="00A52ED0">
        <w:rPr>
          <w:rFonts w:ascii="Arial" w:hAnsi="Arial" w:cs="Arial"/>
        </w:rPr>
        <w:t>.</w:t>
      </w:r>
    </w:p>
    <w:p w14:paraId="3534E1DB" w14:textId="77777777" w:rsidR="003D01B2" w:rsidRDefault="003D01B2" w:rsidP="002029DA">
      <w:pPr>
        <w:pStyle w:val="ListParagraph"/>
        <w:rPr>
          <w:rFonts w:ascii="Arial" w:hAnsi="Arial" w:cs="Arial"/>
        </w:rPr>
      </w:pPr>
    </w:p>
    <w:p w14:paraId="5E2FA10D" w14:textId="7FC99380" w:rsidR="00595FA0" w:rsidRDefault="00E91892" w:rsidP="00A52ED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91892">
        <w:rPr>
          <w:rFonts w:ascii="Arial" w:hAnsi="Arial" w:cs="Arial"/>
        </w:rPr>
        <w:t xml:space="preserve">current plan </w:t>
      </w:r>
      <w:r>
        <w:rPr>
          <w:rFonts w:ascii="Arial" w:hAnsi="Arial" w:cs="Arial"/>
        </w:rPr>
        <w:t>is</w:t>
      </w:r>
      <w:r w:rsidRPr="00E91892">
        <w:rPr>
          <w:rFonts w:ascii="Arial" w:hAnsi="Arial" w:cs="Arial"/>
        </w:rPr>
        <w:t xml:space="preserve"> for students to return in the new year</w:t>
      </w:r>
      <w:r>
        <w:rPr>
          <w:rFonts w:ascii="Arial" w:hAnsi="Arial" w:cs="Arial"/>
        </w:rPr>
        <w:t xml:space="preserve"> as they did at the start of Autumn Term</w:t>
      </w:r>
      <w:r w:rsidRPr="00E91892">
        <w:rPr>
          <w:rFonts w:ascii="Arial" w:hAnsi="Arial" w:cs="Arial"/>
        </w:rPr>
        <w:t>, with a hope that teaching c</w:t>
      </w:r>
      <w:r w:rsidR="00CA7A28">
        <w:rPr>
          <w:rFonts w:ascii="Arial" w:hAnsi="Arial" w:cs="Arial"/>
        </w:rPr>
        <w:t>an</w:t>
      </w:r>
      <w:r w:rsidRPr="00E91892">
        <w:rPr>
          <w:rFonts w:ascii="Arial" w:hAnsi="Arial" w:cs="Arial"/>
        </w:rPr>
        <w:t xml:space="preserve"> continue in the same manner as </w:t>
      </w:r>
      <w:r>
        <w:rPr>
          <w:rFonts w:ascii="Arial" w:hAnsi="Arial" w:cs="Arial"/>
        </w:rPr>
        <w:t>befor</w:t>
      </w:r>
      <w:r w:rsidR="00CA7A28">
        <w:rPr>
          <w:rFonts w:ascii="Arial" w:hAnsi="Arial" w:cs="Arial"/>
        </w:rPr>
        <w:t>e</w:t>
      </w:r>
      <w:r w:rsidRPr="00E91892">
        <w:rPr>
          <w:rFonts w:ascii="Arial" w:hAnsi="Arial" w:cs="Arial"/>
        </w:rPr>
        <w:t xml:space="preserve">. However, there </w:t>
      </w:r>
      <w:r w:rsidR="00CA7A28">
        <w:rPr>
          <w:rFonts w:ascii="Arial" w:hAnsi="Arial" w:cs="Arial"/>
        </w:rPr>
        <w:t>is</w:t>
      </w:r>
      <w:r w:rsidRPr="00E91892">
        <w:rPr>
          <w:rFonts w:ascii="Arial" w:hAnsi="Arial" w:cs="Arial"/>
        </w:rPr>
        <w:t xml:space="preserve"> recognition that this might not be possible as the situation </w:t>
      </w:r>
      <w:r w:rsidR="00CA7A28">
        <w:rPr>
          <w:rFonts w:ascii="Arial" w:hAnsi="Arial" w:cs="Arial"/>
        </w:rPr>
        <w:t>is</w:t>
      </w:r>
      <w:r w:rsidRPr="00E91892">
        <w:rPr>
          <w:rFonts w:ascii="Arial" w:hAnsi="Arial" w:cs="Arial"/>
        </w:rPr>
        <w:t xml:space="preserve"> constantly changing. </w:t>
      </w:r>
      <w:r w:rsidR="00CA7A28">
        <w:rPr>
          <w:rFonts w:ascii="Arial" w:hAnsi="Arial" w:cs="Arial"/>
        </w:rPr>
        <w:t>Students will be updated on the situation before Christmas and in the period between Christmas and New Year.</w:t>
      </w:r>
    </w:p>
    <w:p w14:paraId="732C9C4B" w14:textId="1174E0C3" w:rsidR="00C53095" w:rsidRDefault="00C53095" w:rsidP="00A52ED0">
      <w:pPr>
        <w:pStyle w:val="ListParagraph"/>
        <w:rPr>
          <w:rFonts w:ascii="Arial" w:hAnsi="Arial" w:cs="Arial"/>
        </w:rPr>
      </w:pPr>
    </w:p>
    <w:p w14:paraId="4BDF4187" w14:textId="682519AC" w:rsidR="00C53095" w:rsidRPr="00A52ED0" w:rsidRDefault="00A8790B" w:rsidP="00A52ED0">
      <w:pPr>
        <w:pStyle w:val="ListParagraph"/>
        <w:rPr>
          <w:rFonts w:ascii="Arial" w:hAnsi="Arial" w:cs="Arial"/>
        </w:rPr>
      </w:pPr>
      <w:r w:rsidRPr="60D20166">
        <w:rPr>
          <w:rFonts w:ascii="Arial" w:hAnsi="Arial" w:cs="Arial"/>
        </w:rPr>
        <w:t>It was confirmed that the</w:t>
      </w:r>
      <w:r w:rsidR="00AC1BFA" w:rsidRPr="60D20166">
        <w:rPr>
          <w:rFonts w:ascii="Arial" w:hAnsi="Arial" w:cs="Arial"/>
        </w:rPr>
        <w:t xml:space="preserve"> workplace</w:t>
      </w:r>
      <w:r w:rsidRPr="60D20166">
        <w:rPr>
          <w:rFonts w:ascii="Arial" w:hAnsi="Arial" w:cs="Arial"/>
        </w:rPr>
        <w:t xml:space="preserve"> arrangements for lab-based students were similar to the arrangements in place for staff – i.e. they </w:t>
      </w:r>
      <w:r w:rsidR="00AC1BFA" w:rsidRPr="60D20166">
        <w:rPr>
          <w:rFonts w:ascii="Arial" w:hAnsi="Arial" w:cs="Arial"/>
        </w:rPr>
        <w:t>are</w:t>
      </w:r>
      <w:r w:rsidRPr="60D20166">
        <w:rPr>
          <w:rFonts w:ascii="Arial" w:hAnsi="Arial" w:cs="Arial"/>
        </w:rPr>
        <w:t xml:space="preserve"> permitted to be on campus to work if necessary, but should work from home where possible.</w:t>
      </w:r>
    </w:p>
    <w:p w14:paraId="0137B224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50B9B597" w14:textId="7D0158ED" w:rsidR="00FB6E6D" w:rsidRPr="00B244FA" w:rsidRDefault="00064EAF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Teaching and Learning (Product) Board update</w:t>
      </w:r>
    </w:p>
    <w:p w14:paraId="7F7849A1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16AD5FE2" w14:textId="06578F67" w:rsidR="00064EAF" w:rsidRDefault="00FB6E6D" w:rsidP="002029DA">
      <w:pPr>
        <w:pStyle w:val="ListParagraph"/>
        <w:rPr>
          <w:rFonts w:ascii="Arial" w:hAnsi="Arial" w:cs="Arial"/>
        </w:rPr>
      </w:pPr>
      <w:r w:rsidRPr="60D20166">
        <w:rPr>
          <w:rFonts w:ascii="Arial" w:hAnsi="Arial" w:cs="Arial"/>
        </w:rPr>
        <w:t xml:space="preserve">The </w:t>
      </w:r>
      <w:r w:rsidR="00513EB2" w:rsidRPr="60D20166">
        <w:rPr>
          <w:rFonts w:ascii="Arial" w:hAnsi="Arial" w:cs="Arial"/>
        </w:rPr>
        <w:t>C</w:t>
      </w:r>
      <w:r w:rsidR="00F77377" w:rsidRPr="60D20166">
        <w:rPr>
          <w:rFonts w:ascii="Arial" w:hAnsi="Arial" w:cs="Arial"/>
        </w:rPr>
        <w:t xml:space="preserve">ommittee </w:t>
      </w:r>
      <w:r w:rsidR="00AC1BFA" w:rsidRPr="60D20166">
        <w:rPr>
          <w:rFonts w:ascii="Arial" w:hAnsi="Arial" w:cs="Arial"/>
        </w:rPr>
        <w:t xml:space="preserve">approved a proposal from the Teaching and Learning Product Board to </w:t>
      </w:r>
      <w:r w:rsidR="005E68A8" w:rsidRPr="60D20166">
        <w:rPr>
          <w:rFonts w:ascii="Arial" w:hAnsi="Arial" w:cs="Arial"/>
        </w:rPr>
        <w:t xml:space="preserve">support the ‘switch on’ of Blackboard Ally with an extensive communications and training campaign. </w:t>
      </w:r>
      <w:r w:rsidR="00E30DBC" w:rsidRPr="60D20166">
        <w:rPr>
          <w:rFonts w:ascii="Arial" w:hAnsi="Arial" w:cs="Arial"/>
        </w:rPr>
        <w:t xml:space="preserve">Blackboard Ally is a </w:t>
      </w:r>
      <w:r w:rsidR="0013142D" w:rsidRPr="60D20166">
        <w:rPr>
          <w:rFonts w:ascii="Arial" w:hAnsi="Arial" w:cs="Arial"/>
        </w:rPr>
        <w:t xml:space="preserve">software </w:t>
      </w:r>
      <w:r w:rsidR="000D19B3" w:rsidRPr="60D20166">
        <w:rPr>
          <w:rFonts w:ascii="Arial" w:hAnsi="Arial" w:cs="Arial"/>
        </w:rPr>
        <w:t>designed to aid content providers on Blackboard to maximise inclusivity and accessibility</w:t>
      </w:r>
      <w:r w:rsidR="00DE59FB" w:rsidRPr="60D20166">
        <w:rPr>
          <w:rFonts w:ascii="Arial" w:hAnsi="Arial" w:cs="Arial"/>
        </w:rPr>
        <w:t>, and the Teaching and Learning (Product) Board will now work with ICT on rolling it out across College.</w:t>
      </w:r>
    </w:p>
    <w:p w14:paraId="45A89ED2" w14:textId="70E1A731" w:rsidR="00DE59FB" w:rsidRDefault="00DE59FB" w:rsidP="002029DA">
      <w:pPr>
        <w:pStyle w:val="ListParagraph"/>
        <w:rPr>
          <w:rFonts w:ascii="Arial" w:hAnsi="Arial" w:cs="Arial"/>
        </w:rPr>
      </w:pPr>
    </w:p>
    <w:p w14:paraId="2CF45C34" w14:textId="77777777" w:rsidR="00532F42" w:rsidRDefault="003E4A08" w:rsidP="002029D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Members also discussed the final report of the Guild Strategy Operations Group (GSOG), and </w:t>
      </w:r>
      <w:r w:rsidR="00532F42">
        <w:rPr>
          <w:rFonts w:ascii="Arial" w:hAnsi="Arial" w:cs="Arial"/>
        </w:rPr>
        <w:t>agreed that work should be progressed in the following areas of policy:</w:t>
      </w:r>
    </w:p>
    <w:p w14:paraId="583ED952" w14:textId="77777777" w:rsidR="00532F42" w:rsidRDefault="00532F42" w:rsidP="002029DA">
      <w:pPr>
        <w:pStyle w:val="ListParagraph"/>
        <w:rPr>
          <w:rFonts w:ascii="Arial" w:hAnsi="Arial" w:cs="Arial"/>
        </w:rPr>
      </w:pPr>
    </w:p>
    <w:p w14:paraId="2666D8C6" w14:textId="67533A61" w:rsidR="00AA7F31" w:rsidRPr="00AA7F31" w:rsidRDefault="00AA7F31" w:rsidP="00AA7F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7F31">
        <w:rPr>
          <w:rFonts w:ascii="Arial" w:hAnsi="Arial" w:cs="Arial"/>
        </w:rPr>
        <w:t>Evolution of the College’s QA process for new programmes.</w:t>
      </w:r>
    </w:p>
    <w:p w14:paraId="5296DB73" w14:textId="2AE0E587" w:rsidR="00AA7F31" w:rsidRPr="00AA7F31" w:rsidRDefault="00AA7F31" w:rsidP="00AA7F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7F31">
        <w:rPr>
          <w:rFonts w:ascii="Arial" w:hAnsi="Arial" w:cs="Arial"/>
        </w:rPr>
        <w:t>IPR associated with the creation of digital learning experiences.</w:t>
      </w:r>
    </w:p>
    <w:p w14:paraId="006DBB79" w14:textId="5B2CE01F" w:rsidR="00AA7F31" w:rsidRPr="00AA7F31" w:rsidRDefault="00AA7F31" w:rsidP="00AA7F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7F31">
        <w:rPr>
          <w:rFonts w:ascii="Arial" w:hAnsi="Arial" w:cs="Arial"/>
        </w:rPr>
        <w:t>Accounting for staff workload for the creation of digital learning experiences.</w:t>
      </w:r>
    </w:p>
    <w:p w14:paraId="1BD7F8E4" w14:textId="29B27488" w:rsidR="00DE59FB" w:rsidRPr="00AA7F31" w:rsidRDefault="00AA7F31" w:rsidP="00AA7F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7F31">
        <w:rPr>
          <w:rFonts w:ascii="Arial" w:hAnsi="Arial" w:cs="Arial"/>
        </w:rPr>
        <w:t>Building towards a learner centric digital education future, ensuring that partner institutions are aligned with College principles on delivering education to students.</w:t>
      </w:r>
      <w:r w:rsidR="00513EB2" w:rsidRPr="00AA7F31">
        <w:rPr>
          <w:rFonts w:ascii="Arial" w:hAnsi="Arial" w:cs="Arial"/>
        </w:rPr>
        <w:t xml:space="preserve"> </w:t>
      </w:r>
    </w:p>
    <w:p w14:paraId="53FC9195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1B69E4F0" w14:textId="3393FF85" w:rsidR="00FB6E6D" w:rsidRPr="00703173" w:rsidRDefault="00064EAF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Lifelong learning prospects</w:t>
      </w:r>
    </w:p>
    <w:p w14:paraId="48807C91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7348B7FD" w14:textId="5983E5C0" w:rsidR="00FB6E6D" w:rsidRDefault="007168FA" w:rsidP="00FD3D8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61A98">
        <w:rPr>
          <w:rFonts w:ascii="Arial" w:hAnsi="Arial" w:cs="Arial"/>
        </w:rPr>
        <w:t xml:space="preserve">Committee discussed </w:t>
      </w:r>
      <w:r w:rsidR="00692914">
        <w:rPr>
          <w:rFonts w:ascii="Arial" w:hAnsi="Arial" w:cs="Arial"/>
        </w:rPr>
        <w:t>how the College can best engage with lifelong learning going forward</w:t>
      </w:r>
      <w:r w:rsidR="00C72720">
        <w:rPr>
          <w:rFonts w:ascii="Arial" w:hAnsi="Arial" w:cs="Arial"/>
        </w:rPr>
        <w:t>, noting that the Skills White Paper</w:t>
      </w:r>
      <w:r w:rsidR="00147D1B">
        <w:rPr>
          <w:rFonts w:ascii="Arial" w:hAnsi="Arial" w:cs="Arial"/>
        </w:rPr>
        <w:t xml:space="preserve"> published by </w:t>
      </w:r>
      <w:r w:rsidR="00147D1B" w:rsidRPr="00147D1B">
        <w:rPr>
          <w:rFonts w:ascii="Arial" w:hAnsi="Arial" w:cs="Arial"/>
        </w:rPr>
        <w:t>the UK Government had identified a significant skills gap across several critical areas including health and social care, technical and engineering roles, and a severe shortage of digital skills across the workforce</w:t>
      </w:r>
      <w:r w:rsidR="00147D1B">
        <w:rPr>
          <w:rFonts w:ascii="Arial" w:hAnsi="Arial" w:cs="Arial"/>
        </w:rPr>
        <w:t>.</w:t>
      </w:r>
    </w:p>
    <w:p w14:paraId="3411EF9C" w14:textId="2F220CFD" w:rsidR="00147D1B" w:rsidRDefault="00147D1B" w:rsidP="00FD3D86">
      <w:pPr>
        <w:pStyle w:val="ListParagraph"/>
        <w:rPr>
          <w:rFonts w:ascii="Arial" w:hAnsi="Arial" w:cs="Arial"/>
        </w:rPr>
      </w:pPr>
    </w:p>
    <w:p w14:paraId="48590D2B" w14:textId="59FA8BA4" w:rsidR="00147D1B" w:rsidRDefault="00147D1B" w:rsidP="00FD3D8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Members agreed that this would be a key area for the College in the future, and noted the </w:t>
      </w:r>
      <w:r w:rsidR="00691198" w:rsidRPr="00691198">
        <w:rPr>
          <w:rFonts w:ascii="Arial" w:hAnsi="Arial" w:cs="Arial"/>
        </w:rPr>
        <w:t xml:space="preserve">importance of </w:t>
      </w:r>
      <w:r w:rsidR="00691198">
        <w:rPr>
          <w:rFonts w:ascii="Arial" w:hAnsi="Arial" w:cs="Arial"/>
        </w:rPr>
        <w:t>Imperial</w:t>
      </w:r>
      <w:r w:rsidR="00691198" w:rsidRPr="00691198">
        <w:rPr>
          <w:rFonts w:ascii="Arial" w:hAnsi="Arial" w:cs="Arial"/>
        </w:rPr>
        <w:t xml:space="preserve"> having a strong identity and market position within the educational landscape, </w:t>
      </w:r>
      <w:r w:rsidR="00691198">
        <w:rPr>
          <w:rFonts w:ascii="Arial" w:hAnsi="Arial" w:cs="Arial"/>
        </w:rPr>
        <w:t>as well as</w:t>
      </w:r>
      <w:r w:rsidR="00691198" w:rsidRPr="00691198">
        <w:rPr>
          <w:rFonts w:ascii="Arial" w:hAnsi="Arial" w:cs="Arial"/>
        </w:rPr>
        <w:t xml:space="preserve"> ensuring that there is a financial vision to match this</w:t>
      </w:r>
      <w:r w:rsidR="00691198">
        <w:rPr>
          <w:rFonts w:ascii="Arial" w:hAnsi="Arial" w:cs="Arial"/>
        </w:rPr>
        <w:t xml:space="preserve"> position.</w:t>
      </w:r>
    </w:p>
    <w:p w14:paraId="7BCBF87A" w14:textId="5B0861B8" w:rsidR="007378C9" w:rsidRDefault="007378C9" w:rsidP="00FD3D86">
      <w:pPr>
        <w:pStyle w:val="ListParagraph"/>
        <w:rPr>
          <w:rFonts w:ascii="Arial" w:hAnsi="Arial" w:cs="Arial"/>
        </w:rPr>
      </w:pPr>
    </w:p>
    <w:p w14:paraId="6B99C45B" w14:textId="050EC236" w:rsidR="007378C9" w:rsidRDefault="007378C9" w:rsidP="00FD3D86">
      <w:pPr>
        <w:pStyle w:val="ListParagraph"/>
        <w:rPr>
          <w:rFonts w:ascii="Arial" w:hAnsi="Arial" w:cs="Arial"/>
        </w:rPr>
      </w:pPr>
    </w:p>
    <w:p w14:paraId="223D3B81" w14:textId="77777777" w:rsidR="007378C9" w:rsidRDefault="007378C9" w:rsidP="00FD3D86">
      <w:pPr>
        <w:pStyle w:val="ListParagraph"/>
        <w:rPr>
          <w:rFonts w:ascii="Arial" w:hAnsi="Arial" w:cs="Arial"/>
        </w:rPr>
      </w:pPr>
    </w:p>
    <w:p w14:paraId="11DF0E90" w14:textId="353E667B" w:rsidR="00064EAF" w:rsidRDefault="00064EAF" w:rsidP="00FD3D86">
      <w:pPr>
        <w:pStyle w:val="ListParagraph"/>
        <w:rPr>
          <w:rFonts w:ascii="Arial" w:hAnsi="Arial" w:cs="Arial"/>
        </w:rPr>
      </w:pPr>
    </w:p>
    <w:p w14:paraId="5D266E5E" w14:textId="60B74CE8" w:rsidR="00064EAF" w:rsidRPr="00064EAF" w:rsidRDefault="00C7448C" w:rsidP="00064E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Differential outcomes</w:t>
      </w:r>
    </w:p>
    <w:p w14:paraId="2664EA2F" w14:textId="77777777" w:rsidR="00064EAF" w:rsidRDefault="00064EAF" w:rsidP="00064EAF">
      <w:pPr>
        <w:pStyle w:val="ListParagraph"/>
        <w:rPr>
          <w:rFonts w:ascii="Arial" w:hAnsi="Arial" w:cs="Arial"/>
          <w:b/>
          <w:bCs/>
          <w:u w:val="single"/>
        </w:rPr>
      </w:pPr>
    </w:p>
    <w:p w14:paraId="25420E75" w14:textId="77DA4ABD" w:rsidR="00C27D2D" w:rsidRPr="00C27D2D" w:rsidRDefault="00C27D2D" w:rsidP="00C27D2D">
      <w:pPr>
        <w:pStyle w:val="ListParagraph"/>
        <w:rPr>
          <w:rFonts w:ascii="Arial" w:hAnsi="Arial" w:cs="Arial"/>
        </w:rPr>
      </w:pPr>
      <w:r w:rsidRPr="60D20166">
        <w:rPr>
          <w:rFonts w:ascii="Arial" w:hAnsi="Arial" w:cs="Arial"/>
        </w:rPr>
        <w:t xml:space="preserve">An update on differential outcomes data was delivered to the Committee. It was noted that mature students had a higher good degree rate and </w:t>
      </w:r>
      <w:r w:rsidR="03E405EC" w:rsidRPr="60D20166">
        <w:rPr>
          <w:rFonts w:ascii="Arial" w:hAnsi="Arial" w:cs="Arial"/>
        </w:rPr>
        <w:t>first-class</w:t>
      </w:r>
      <w:r w:rsidRPr="60D20166">
        <w:rPr>
          <w:rFonts w:ascii="Arial" w:hAnsi="Arial" w:cs="Arial"/>
        </w:rPr>
        <w:t xml:space="preserve"> degree rate than their younger peers, but there was little difference in continuation rate between the two groups.</w:t>
      </w:r>
    </w:p>
    <w:p w14:paraId="2F409847" w14:textId="77777777" w:rsidR="00C27D2D" w:rsidRDefault="00C27D2D" w:rsidP="00C27D2D">
      <w:pPr>
        <w:pStyle w:val="ListParagraph"/>
        <w:rPr>
          <w:rFonts w:ascii="Arial" w:hAnsi="Arial" w:cs="Arial"/>
        </w:rPr>
      </w:pPr>
    </w:p>
    <w:p w14:paraId="0878E558" w14:textId="11E1DA16" w:rsidR="00064EAF" w:rsidRDefault="00C27D2D" w:rsidP="00C27D2D">
      <w:pPr>
        <w:pStyle w:val="ListParagraph"/>
        <w:rPr>
          <w:rFonts w:ascii="Arial" w:hAnsi="Arial" w:cs="Arial"/>
        </w:rPr>
      </w:pPr>
      <w:r w:rsidRPr="60D20166">
        <w:rPr>
          <w:rFonts w:ascii="Arial" w:hAnsi="Arial" w:cs="Arial"/>
        </w:rPr>
        <w:t xml:space="preserve">Those with other disabilities (i.e. not a specific learning disability) continued to have the lowest good degree rate but saw an increase in their </w:t>
      </w:r>
      <w:r w:rsidR="063884EB" w:rsidRPr="60D20166">
        <w:rPr>
          <w:rFonts w:ascii="Arial" w:hAnsi="Arial" w:cs="Arial"/>
        </w:rPr>
        <w:t>first-class</w:t>
      </w:r>
      <w:r w:rsidRPr="60D20166">
        <w:rPr>
          <w:rFonts w:ascii="Arial" w:hAnsi="Arial" w:cs="Arial"/>
        </w:rPr>
        <w:t xml:space="preserve"> degree rate this year to equal those with no known disability. Those from the most deprived EIMD quintiles, Q1 and Q2, had a lower good degree rate and </w:t>
      </w:r>
      <w:r w:rsidR="0AAF0155" w:rsidRPr="60D20166">
        <w:rPr>
          <w:rFonts w:ascii="Arial" w:hAnsi="Arial" w:cs="Arial"/>
        </w:rPr>
        <w:t xml:space="preserve">lower </w:t>
      </w:r>
      <w:r w:rsidR="430F9BCF" w:rsidRPr="60D20166">
        <w:rPr>
          <w:rFonts w:ascii="Arial" w:hAnsi="Arial" w:cs="Arial"/>
        </w:rPr>
        <w:t>first-class</w:t>
      </w:r>
      <w:r w:rsidRPr="60D20166">
        <w:rPr>
          <w:rFonts w:ascii="Arial" w:hAnsi="Arial" w:cs="Arial"/>
        </w:rPr>
        <w:t xml:space="preserve"> degree rate than those from Q4 and Q5, and those from Q1 also had the lowest continuation rate. Looking at ethnicity, Black students continued to have the lowest </w:t>
      </w:r>
      <w:r w:rsidR="514E1C00" w:rsidRPr="60D20166">
        <w:rPr>
          <w:rFonts w:ascii="Arial" w:hAnsi="Arial" w:cs="Arial"/>
        </w:rPr>
        <w:t>first-class</w:t>
      </w:r>
      <w:r w:rsidRPr="60D20166">
        <w:rPr>
          <w:rFonts w:ascii="Arial" w:hAnsi="Arial" w:cs="Arial"/>
        </w:rPr>
        <w:t xml:space="preserve"> degree rate, and the second lowest continuation rate after “Other” ethnicities, although there was less variation in good degree rate by ethnicity.</w:t>
      </w:r>
    </w:p>
    <w:p w14:paraId="391D0C5F" w14:textId="2A706FA8" w:rsidR="001B00B3" w:rsidRDefault="001B00B3" w:rsidP="00C27D2D">
      <w:pPr>
        <w:pStyle w:val="ListParagraph"/>
        <w:rPr>
          <w:rFonts w:ascii="Arial" w:hAnsi="Arial" w:cs="Arial"/>
        </w:rPr>
      </w:pPr>
    </w:p>
    <w:p w14:paraId="36783D06" w14:textId="3E623E3D" w:rsidR="001B00B3" w:rsidRDefault="007378C9" w:rsidP="00C27D2D">
      <w:pPr>
        <w:pStyle w:val="ListParagraph"/>
        <w:rPr>
          <w:rFonts w:ascii="Arial" w:hAnsi="Arial" w:cs="Arial"/>
        </w:rPr>
      </w:pPr>
      <w:r w:rsidRPr="007378C9">
        <w:rPr>
          <w:rFonts w:ascii="Arial" w:hAnsi="Arial" w:cs="Arial"/>
        </w:rPr>
        <w:t>The group noted the importance of ensuring that students from all backgrounds are fully supported throughout their university journey rather than just during the application process.</w:t>
      </w:r>
    </w:p>
    <w:p w14:paraId="729EBED2" w14:textId="4F0B7427" w:rsidR="00064EAF" w:rsidRDefault="00064EAF" w:rsidP="00064EAF">
      <w:pPr>
        <w:pStyle w:val="ListParagraph"/>
        <w:rPr>
          <w:rFonts w:ascii="Arial" w:hAnsi="Arial" w:cs="Arial"/>
        </w:rPr>
      </w:pPr>
    </w:p>
    <w:p w14:paraId="464DAEC3" w14:textId="48A08241" w:rsidR="00064EAF" w:rsidRPr="00703173" w:rsidRDefault="005739EF" w:rsidP="00064E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QAEC and Senate updates</w:t>
      </w:r>
    </w:p>
    <w:p w14:paraId="2D3651F9" w14:textId="77777777" w:rsidR="00064EAF" w:rsidRDefault="00064EAF" w:rsidP="00064EAF">
      <w:pPr>
        <w:pStyle w:val="ListParagraph"/>
        <w:rPr>
          <w:rFonts w:ascii="Arial" w:hAnsi="Arial" w:cs="Arial"/>
          <w:b/>
          <w:bCs/>
          <w:u w:val="single"/>
        </w:rPr>
      </w:pPr>
    </w:p>
    <w:p w14:paraId="17F37CD9" w14:textId="48EFB8D2" w:rsidR="00064EAF" w:rsidRDefault="00F959B9" w:rsidP="00064EAF">
      <w:pPr>
        <w:pStyle w:val="ListParagraph"/>
        <w:rPr>
          <w:rFonts w:ascii="Arial" w:hAnsi="Arial" w:cs="Arial"/>
        </w:rPr>
      </w:pPr>
      <w:r w:rsidRPr="00F959B9">
        <w:rPr>
          <w:rFonts w:ascii="Arial" w:hAnsi="Arial" w:cs="Arial"/>
        </w:rPr>
        <w:t>It was noted that a wider membership</w:t>
      </w:r>
      <w:r>
        <w:rPr>
          <w:rFonts w:ascii="Arial" w:hAnsi="Arial" w:cs="Arial"/>
        </w:rPr>
        <w:t xml:space="preserve"> for QAEC</w:t>
      </w:r>
      <w:r w:rsidRPr="00F959B9">
        <w:rPr>
          <w:rFonts w:ascii="Arial" w:hAnsi="Arial" w:cs="Arial"/>
        </w:rPr>
        <w:t xml:space="preserve"> had been proposed and approved by Senate, with two representatives from each Faculty to ensure better representation of Postgraduate matters, and wider latitude for ICU/Consul representation.</w:t>
      </w:r>
    </w:p>
    <w:p w14:paraId="2F9232F9" w14:textId="16BA3667" w:rsidR="00C93F77" w:rsidRDefault="00C93F77" w:rsidP="00064EAF">
      <w:pPr>
        <w:pStyle w:val="ListParagraph"/>
        <w:rPr>
          <w:rFonts w:ascii="Arial" w:hAnsi="Arial" w:cs="Arial"/>
        </w:rPr>
      </w:pPr>
    </w:p>
    <w:p w14:paraId="75295F41" w14:textId="5992F7C6" w:rsidR="00064EAF" w:rsidRDefault="00C93F77" w:rsidP="00C93F77">
      <w:pPr>
        <w:pStyle w:val="ListParagraph"/>
        <w:rPr>
          <w:rFonts w:ascii="Arial" w:hAnsi="Arial" w:cs="Arial"/>
        </w:rPr>
      </w:pPr>
      <w:r w:rsidRPr="00C93F77">
        <w:rPr>
          <w:rFonts w:ascii="Arial" w:hAnsi="Arial" w:cs="Arial"/>
        </w:rPr>
        <w:t xml:space="preserve">Senate approved the establishment of a Working Group to have </w:t>
      </w:r>
      <w:r>
        <w:rPr>
          <w:rFonts w:ascii="Arial" w:hAnsi="Arial" w:cs="Arial"/>
        </w:rPr>
        <w:t>examine</w:t>
      </w:r>
      <w:r w:rsidRPr="00C93F77">
        <w:rPr>
          <w:rFonts w:ascii="Arial" w:hAnsi="Arial" w:cs="Arial"/>
        </w:rPr>
        <w:t xml:space="preserve"> the Student Disciplinary Procedure.</w:t>
      </w:r>
    </w:p>
    <w:p w14:paraId="76385320" w14:textId="77777777" w:rsidR="00C93F77" w:rsidRPr="002029DA" w:rsidRDefault="00C93F77" w:rsidP="00C93F77">
      <w:pPr>
        <w:pStyle w:val="ListParagraph"/>
        <w:rPr>
          <w:rFonts w:ascii="Arial" w:hAnsi="Arial" w:cs="Arial"/>
        </w:rPr>
      </w:pPr>
    </w:p>
    <w:p w14:paraId="191ABBD3" w14:textId="2FF6C0CF" w:rsidR="00013568" w:rsidRDefault="00FB6E6D" w:rsidP="00FB6E6D">
      <w:r w:rsidRPr="0081629A">
        <w:rPr>
          <w:rStyle w:val="normaltextrun"/>
          <w:rFonts w:ascii="Arial" w:hAnsi="Arial" w:cs="Arial"/>
          <w:color w:val="000000"/>
          <w:shd w:val="clear" w:color="auto" w:fill="FFFFFF"/>
        </w:rPr>
        <w:t>The next meeting of the Education Committee will be h</w:t>
      </w:r>
      <w:r w:rsidR="00B3717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eld on </w:t>
      </w:r>
      <w:r w:rsidR="00F15D0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20</w:t>
      </w:r>
      <w:r w:rsidR="00B37178"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F15D0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January</w:t>
      </w:r>
      <w:r w:rsidR="00B37178"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 w:rsidR="00F15D0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</w:t>
      </w:r>
      <w:r w:rsidR="00B37178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sectPr w:rsidR="0001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6BKTAyZRW+PDUD" id="rtOBlSCB"/>
    <int:ParagraphRange paragraphId="142140760" textId="300014102" start="31" length="4" invalidationStart="31" invalidationLength="4" id="pTHWiSjQ"/>
    <int:WordHash hashCode="E1+Tt6RJBbZOzq" id="fUf7dW5s"/>
    <int:ParagraphRange paragraphId="1272922503" textId="1747261868" start="177" length="14" invalidationStart="177" invalidationLength="14" id="ncu17uui"/>
    <int:ParagraphRange paragraphId="1272922503" textId="1747261868" start="169" length="4" invalidationStart="169" invalidationLength="4" id="vFOhDoT8"/>
  </int:Manifest>
  <int:Observations>
    <int:Content id="rtOBlSCB">
      <int:Rejection type="AugLoop_Text_Critique"/>
    </int:Content>
    <int:Content id="pTHWiSjQ">
      <int:Rejection type="LegacyProofing"/>
    </int:Content>
    <int:Content id="fUf7dW5s">
      <int:Rejection type="AugLoop_Text_Critique"/>
    </int:Content>
    <int:Content id="ncu17uui">
      <int:Rejection type="LegacyProofing"/>
    </int:Content>
    <int:Content id="vFOhDoT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870"/>
    <w:multiLevelType w:val="hybridMultilevel"/>
    <w:tmpl w:val="FBF6A982"/>
    <w:lvl w:ilvl="0" w:tplc="0F3CC2FE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66A2C"/>
    <w:multiLevelType w:val="hybridMultilevel"/>
    <w:tmpl w:val="BF5481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7E7E"/>
    <w:multiLevelType w:val="hybridMultilevel"/>
    <w:tmpl w:val="0C42BD62"/>
    <w:lvl w:ilvl="0" w:tplc="0F3CC2FE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02466"/>
    <w:multiLevelType w:val="hybridMultilevel"/>
    <w:tmpl w:val="3DC06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51223"/>
    <w:multiLevelType w:val="hybridMultilevel"/>
    <w:tmpl w:val="604E15A8"/>
    <w:lvl w:ilvl="0" w:tplc="912CB51C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42351"/>
    <w:multiLevelType w:val="hybridMultilevel"/>
    <w:tmpl w:val="BCA0C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6103"/>
    <w:multiLevelType w:val="hybridMultilevel"/>
    <w:tmpl w:val="79CCE660"/>
    <w:lvl w:ilvl="0" w:tplc="76145B56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D"/>
    <w:rsid w:val="00064EAF"/>
    <w:rsid w:val="000D19B3"/>
    <w:rsid w:val="00120565"/>
    <w:rsid w:val="001273BF"/>
    <w:rsid w:val="0013142D"/>
    <w:rsid w:val="001403D6"/>
    <w:rsid w:val="00147D1B"/>
    <w:rsid w:val="00153D1A"/>
    <w:rsid w:val="001B00B3"/>
    <w:rsid w:val="001E70AB"/>
    <w:rsid w:val="002029DA"/>
    <w:rsid w:val="00243306"/>
    <w:rsid w:val="00282480"/>
    <w:rsid w:val="002853E8"/>
    <w:rsid w:val="002950A8"/>
    <w:rsid w:val="002C7669"/>
    <w:rsid w:val="002F3554"/>
    <w:rsid w:val="00316A4E"/>
    <w:rsid w:val="00353E5E"/>
    <w:rsid w:val="003755EC"/>
    <w:rsid w:val="003D01B2"/>
    <w:rsid w:val="003D1539"/>
    <w:rsid w:val="003E4A08"/>
    <w:rsid w:val="00426354"/>
    <w:rsid w:val="004857F8"/>
    <w:rsid w:val="00486808"/>
    <w:rsid w:val="004922C4"/>
    <w:rsid w:val="004A417C"/>
    <w:rsid w:val="004A45F7"/>
    <w:rsid w:val="004B47AD"/>
    <w:rsid w:val="004B4813"/>
    <w:rsid w:val="004C1EAE"/>
    <w:rsid w:val="004D0C6B"/>
    <w:rsid w:val="00513EB2"/>
    <w:rsid w:val="00532F42"/>
    <w:rsid w:val="0054562A"/>
    <w:rsid w:val="00557662"/>
    <w:rsid w:val="0056019D"/>
    <w:rsid w:val="005739EF"/>
    <w:rsid w:val="00595FA0"/>
    <w:rsid w:val="005E68A8"/>
    <w:rsid w:val="00617ACA"/>
    <w:rsid w:val="00660166"/>
    <w:rsid w:val="00691198"/>
    <w:rsid w:val="00692914"/>
    <w:rsid w:val="006F03B8"/>
    <w:rsid w:val="007168FA"/>
    <w:rsid w:val="00732F7E"/>
    <w:rsid w:val="007378C9"/>
    <w:rsid w:val="00745CD6"/>
    <w:rsid w:val="00763F82"/>
    <w:rsid w:val="007D6163"/>
    <w:rsid w:val="008041D5"/>
    <w:rsid w:val="008654F7"/>
    <w:rsid w:val="008951D8"/>
    <w:rsid w:val="008A2096"/>
    <w:rsid w:val="009021B8"/>
    <w:rsid w:val="00911E39"/>
    <w:rsid w:val="00926890"/>
    <w:rsid w:val="009605B9"/>
    <w:rsid w:val="009718BC"/>
    <w:rsid w:val="009A2A94"/>
    <w:rsid w:val="009C3B8F"/>
    <w:rsid w:val="009D489B"/>
    <w:rsid w:val="009D7E53"/>
    <w:rsid w:val="00A23AB5"/>
    <w:rsid w:val="00A52ED0"/>
    <w:rsid w:val="00A55930"/>
    <w:rsid w:val="00A8790B"/>
    <w:rsid w:val="00AA7F31"/>
    <w:rsid w:val="00AB0A63"/>
    <w:rsid w:val="00AC1BFA"/>
    <w:rsid w:val="00AE4BB4"/>
    <w:rsid w:val="00AE4F05"/>
    <w:rsid w:val="00B3258F"/>
    <w:rsid w:val="00B37178"/>
    <w:rsid w:val="00B514E2"/>
    <w:rsid w:val="00B63F8A"/>
    <w:rsid w:val="00BF1735"/>
    <w:rsid w:val="00C2629E"/>
    <w:rsid w:val="00C27D2D"/>
    <w:rsid w:val="00C3013F"/>
    <w:rsid w:val="00C4574E"/>
    <w:rsid w:val="00C479B8"/>
    <w:rsid w:val="00C53095"/>
    <w:rsid w:val="00C61A98"/>
    <w:rsid w:val="00C643F7"/>
    <w:rsid w:val="00C72720"/>
    <w:rsid w:val="00C7448C"/>
    <w:rsid w:val="00C74DB4"/>
    <w:rsid w:val="00C93F77"/>
    <w:rsid w:val="00CA7A28"/>
    <w:rsid w:val="00D63D34"/>
    <w:rsid w:val="00D751B4"/>
    <w:rsid w:val="00D90A2F"/>
    <w:rsid w:val="00D918A0"/>
    <w:rsid w:val="00DA21B8"/>
    <w:rsid w:val="00DD02C9"/>
    <w:rsid w:val="00DE45C4"/>
    <w:rsid w:val="00DE59FB"/>
    <w:rsid w:val="00DF031C"/>
    <w:rsid w:val="00E03693"/>
    <w:rsid w:val="00E30DBC"/>
    <w:rsid w:val="00E53CF9"/>
    <w:rsid w:val="00E5634C"/>
    <w:rsid w:val="00E91892"/>
    <w:rsid w:val="00EA3433"/>
    <w:rsid w:val="00F15D00"/>
    <w:rsid w:val="00F77377"/>
    <w:rsid w:val="00F8697F"/>
    <w:rsid w:val="00F959B9"/>
    <w:rsid w:val="00FB17C9"/>
    <w:rsid w:val="00FB6E6D"/>
    <w:rsid w:val="00FD294C"/>
    <w:rsid w:val="00FD3D86"/>
    <w:rsid w:val="00FF713F"/>
    <w:rsid w:val="03E405EC"/>
    <w:rsid w:val="063884EB"/>
    <w:rsid w:val="0AAF0155"/>
    <w:rsid w:val="2E947433"/>
    <w:rsid w:val="3C93EA81"/>
    <w:rsid w:val="430F9BCF"/>
    <w:rsid w:val="514E1C00"/>
    <w:rsid w:val="60D20166"/>
    <w:rsid w:val="69FB55B0"/>
    <w:rsid w:val="75F8A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300A"/>
  <w15:chartTrackingRefBased/>
  <w15:docId w15:val="{4F3489B9-5EDE-42AF-B93F-6DB2558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6D"/>
    <w:pPr>
      <w:ind w:left="720"/>
      <w:contextualSpacing/>
    </w:pPr>
  </w:style>
  <w:style w:type="character" w:customStyle="1" w:styleId="normaltextrun">
    <w:name w:val="normaltextrun"/>
    <w:basedOn w:val="DefaultParagraphFont"/>
    <w:rsid w:val="00FB6E6D"/>
  </w:style>
  <w:style w:type="paragraph" w:customStyle="1" w:styleId="Default">
    <w:name w:val="Default"/>
    <w:rsid w:val="004C1EA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8e7fd434eded47a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8" ma:contentTypeDescription="Create a new document." ma:contentTypeScope="" ma:versionID="d8cd9b9342b57bdfeebfa0014e09cadf">
  <xsd:schema xmlns:xsd="http://www.w3.org/2001/XMLSchema" xmlns:xs="http://www.w3.org/2001/XMLSchema" xmlns:p="http://schemas.microsoft.com/office/2006/metadata/properties" xmlns:ns2="a6f06b9f-24d2-4ba3-bf73-3dea83bb1095" targetNamespace="http://schemas.microsoft.com/office/2006/metadata/properties" ma:root="true" ma:fieldsID="4686295dfd130fccbd180511bd8d6897" ns2:_="">
    <xsd:import namespace="a6f06b9f-24d2-4ba3-bf73-3dea83bb1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4DC0F-0D78-4415-A7DA-5E9DCCAF6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D98C7-7FC1-46EE-9527-82C8701B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F0DB4-E9C4-41C0-91DA-CDCAD8080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2</cp:revision>
  <dcterms:created xsi:type="dcterms:W3CDTF">2022-01-12T16:58:00Z</dcterms:created>
  <dcterms:modified xsi:type="dcterms:W3CDTF">2022-01-12T16:58:00Z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