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F3291" w14:textId="2C6FBD5F" w:rsidR="00DA0292" w:rsidRPr="00784F7A" w:rsidRDefault="00DA0292" w:rsidP="00DA0292">
      <w:pPr>
        <w:jc w:val="center"/>
        <w:rPr>
          <w:rFonts w:ascii="Arial" w:hAnsi="Arial" w:cs="Arial"/>
          <w:b/>
          <w:bCs/>
          <w:u w:val="single"/>
        </w:rPr>
      </w:pPr>
      <w:r w:rsidRPr="00784F7A">
        <w:rPr>
          <w:rFonts w:ascii="Arial" w:hAnsi="Arial" w:cs="Arial"/>
          <w:b/>
          <w:bCs/>
          <w:u w:val="single"/>
        </w:rPr>
        <w:t>Education</w:t>
      </w:r>
      <w:r w:rsidR="00200DB1">
        <w:rPr>
          <w:rFonts w:ascii="Arial" w:hAnsi="Arial" w:cs="Arial"/>
          <w:b/>
          <w:bCs/>
          <w:u w:val="single"/>
        </w:rPr>
        <w:t xml:space="preserve"> and Student Experience</w:t>
      </w:r>
      <w:r w:rsidRPr="00784F7A">
        <w:rPr>
          <w:rFonts w:ascii="Arial" w:hAnsi="Arial" w:cs="Arial"/>
          <w:b/>
          <w:bCs/>
          <w:u w:val="single"/>
        </w:rPr>
        <w:t xml:space="preserve"> Committee – summary of meeting held on </w:t>
      </w:r>
      <w:r>
        <w:rPr>
          <w:rFonts w:ascii="Arial" w:hAnsi="Arial" w:cs="Arial"/>
          <w:b/>
          <w:bCs/>
          <w:u w:val="single"/>
        </w:rPr>
        <w:t>1</w:t>
      </w:r>
      <w:r w:rsidR="007D345C">
        <w:rPr>
          <w:rFonts w:ascii="Arial" w:hAnsi="Arial" w:cs="Arial"/>
          <w:b/>
          <w:bCs/>
          <w:u w:val="single"/>
        </w:rPr>
        <w:t>1</w:t>
      </w:r>
      <w:r w:rsidRPr="00784F7A">
        <w:rPr>
          <w:rFonts w:ascii="Arial" w:hAnsi="Arial" w:cs="Arial"/>
          <w:b/>
          <w:bCs/>
          <w:u w:val="single"/>
        </w:rPr>
        <w:t>.</w:t>
      </w:r>
      <w:r w:rsidR="007D345C">
        <w:rPr>
          <w:rFonts w:ascii="Arial" w:hAnsi="Arial" w:cs="Arial"/>
          <w:b/>
          <w:bCs/>
          <w:u w:val="single"/>
        </w:rPr>
        <w:t>10</w:t>
      </w:r>
      <w:r w:rsidRPr="00784F7A">
        <w:rPr>
          <w:rFonts w:ascii="Arial" w:hAnsi="Arial" w:cs="Arial"/>
          <w:b/>
          <w:bCs/>
          <w:u w:val="single"/>
        </w:rPr>
        <w:t>.2</w:t>
      </w:r>
      <w:r>
        <w:rPr>
          <w:rFonts w:ascii="Arial" w:hAnsi="Arial" w:cs="Arial"/>
          <w:b/>
          <w:bCs/>
          <w:u w:val="single"/>
        </w:rPr>
        <w:t>2</w:t>
      </w:r>
    </w:p>
    <w:p w14:paraId="0853DC91" w14:textId="5BA0EEEC" w:rsidR="00DA0292" w:rsidRDefault="00DA0292" w:rsidP="00DA0292">
      <w:pPr>
        <w:rPr>
          <w:rFonts w:ascii="Arial" w:hAnsi="Arial" w:cs="Arial"/>
        </w:rPr>
      </w:pPr>
    </w:p>
    <w:p w14:paraId="7B933C03" w14:textId="77777777" w:rsidR="00200DB1" w:rsidRPr="003D693B" w:rsidRDefault="00200DB1" w:rsidP="00200D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Governance structure update</w:t>
      </w:r>
    </w:p>
    <w:p w14:paraId="5A724296" w14:textId="77777777" w:rsidR="00200DB1" w:rsidRDefault="00200DB1" w:rsidP="00200DB1">
      <w:pPr>
        <w:pStyle w:val="ListParagraph"/>
        <w:rPr>
          <w:rFonts w:ascii="Arial" w:eastAsia="Arial" w:hAnsi="Arial" w:cs="Arial"/>
          <w:kern w:val="18"/>
        </w:rPr>
      </w:pPr>
    </w:p>
    <w:p w14:paraId="70EF10AD" w14:textId="1A9C2306" w:rsidR="00200DB1" w:rsidRDefault="00200DB1" w:rsidP="00200DB1">
      <w:pPr>
        <w:pStyle w:val="ListParagrap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The group noted that Provost’s and President’s Board</w:t>
      </w:r>
      <w:r w:rsidR="0040F973">
        <w:rPr>
          <w:rFonts w:ascii="Arial" w:eastAsia="Arial" w:hAnsi="Arial" w:cs="Arial"/>
          <w:kern w:val="18"/>
        </w:rPr>
        <w:t>s</w:t>
      </w:r>
      <w:r>
        <w:rPr>
          <w:rFonts w:ascii="Arial" w:eastAsia="Arial" w:hAnsi="Arial" w:cs="Arial"/>
          <w:kern w:val="18"/>
        </w:rPr>
        <w:t xml:space="preserve"> had combined to become University Management Board (UMB). </w:t>
      </w:r>
      <w:r w:rsidR="00504CD3">
        <w:rPr>
          <w:rFonts w:ascii="Arial" w:eastAsia="Arial" w:hAnsi="Arial" w:cs="Arial"/>
          <w:kern w:val="18"/>
        </w:rPr>
        <w:t>This is part of wider governance change which ha</w:t>
      </w:r>
      <w:r w:rsidR="13B253A5">
        <w:rPr>
          <w:rFonts w:ascii="Arial" w:eastAsia="Arial" w:hAnsi="Arial" w:cs="Arial"/>
          <w:kern w:val="18"/>
        </w:rPr>
        <w:t>s</w:t>
      </w:r>
      <w:r w:rsidR="00504CD3">
        <w:rPr>
          <w:rFonts w:ascii="Arial" w:eastAsia="Arial" w:hAnsi="Arial" w:cs="Arial"/>
          <w:kern w:val="18"/>
        </w:rPr>
        <w:t xml:space="preserve"> seen Education Committee </w:t>
      </w:r>
      <w:bookmarkStart w:id="0" w:name="_Int_CgjZNepO"/>
      <w:r w:rsidR="00504CD3">
        <w:rPr>
          <w:rFonts w:ascii="Arial" w:eastAsia="Arial" w:hAnsi="Arial" w:cs="Arial"/>
          <w:kern w:val="18"/>
        </w:rPr>
        <w:t>become</w:t>
      </w:r>
      <w:bookmarkEnd w:id="0"/>
      <w:r w:rsidR="00504CD3">
        <w:rPr>
          <w:rFonts w:ascii="Arial" w:eastAsia="Arial" w:hAnsi="Arial" w:cs="Arial"/>
          <w:kern w:val="18"/>
        </w:rPr>
        <w:t xml:space="preserve"> Education and Student Experience Committee</w:t>
      </w:r>
      <w:r w:rsidR="00614012">
        <w:rPr>
          <w:rFonts w:ascii="Arial" w:eastAsia="Arial" w:hAnsi="Arial" w:cs="Arial"/>
          <w:kern w:val="18"/>
        </w:rPr>
        <w:t xml:space="preserve">. Terms of Reference and </w:t>
      </w:r>
      <w:r w:rsidR="4914F7FA">
        <w:rPr>
          <w:rFonts w:ascii="Arial" w:eastAsia="Arial" w:hAnsi="Arial" w:cs="Arial"/>
          <w:kern w:val="18"/>
        </w:rPr>
        <w:t xml:space="preserve">Committee </w:t>
      </w:r>
      <w:r w:rsidR="00614012">
        <w:rPr>
          <w:rFonts w:ascii="Arial" w:eastAsia="Arial" w:hAnsi="Arial" w:cs="Arial"/>
          <w:kern w:val="18"/>
        </w:rPr>
        <w:t>membership will be updated in due course to reflect this change, and the role and name of the existing Student Experience Committee will also be reviewed.</w:t>
      </w:r>
    </w:p>
    <w:p w14:paraId="23B98FBA" w14:textId="77777777" w:rsidR="00200DB1" w:rsidRPr="00200DB1" w:rsidRDefault="00200DB1" w:rsidP="00200DB1">
      <w:pPr>
        <w:pStyle w:val="ListParagraph"/>
        <w:rPr>
          <w:rFonts w:ascii="Arial" w:eastAsia="Arial" w:hAnsi="Arial" w:cs="Arial"/>
          <w:kern w:val="18"/>
        </w:rPr>
      </w:pPr>
    </w:p>
    <w:p w14:paraId="14414BC5" w14:textId="77777777" w:rsidR="00DA0292" w:rsidRPr="00BD2643" w:rsidRDefault="00DA0292" w:rsidP="00DA029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Learning and Teaching Strategy Refresh</w:t>
      </w:r>
    </w:p>
    <w:p w14:paraId="2C76219F" w14:textId="541C9A83" w:rsidR="00467F00" w:rsidRDefault="00467F00" w:rsidP="00467F00">
      <w:pPr>
        <w:pStyle w:val="ListParagraph"/>
        <w:tabs>
          <w:tab w:val="center" w:pos="4153"/>
        </w:tabs>
        <w:spacing w:after="0" w:line="240" w:lineRule="auto"/>
        <w:jc w:val="both"/>
        <w:rPr>
          <w:rFonts w:ascii="Arial" w:eastAsia="Arial" w:hAnsi="Arial" w:cs="Arial"/>
          <w:kern w:val="18"/>
        </w:rPr>
      </w:pPr>
    </w:p>
    <w:p w14:paraId="686077EB" w14:textId="1902417C" w:rsidR="002F0313" w:rsidRDefault="002F0313" w:rsidP="00467F00">
      <w:pPr>
        <w:pStyle w:val="ListParagraph"/>
        <w:tabs>
          <w:tab w:val="center" w:pos="4153"/>
        </w:tabs>
        <w:spacing w:after="0" w:line="240" w:lineRule="auto"/>
        <w:jc w:val="bot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University Management Board supported and endorsed the LTS refresh</w:t>
      </w:r>
      <w:r w:rsidR="003B490E">
        <w:rPr>
          <w:rFonts w:ascii="Arial" w:eastAsia="Arial" w:hAnsi="Arial" w:cs="Arial"/>
          <w:kern w:val="18"/>
        </w:rPr>
        <w:t xml:space="preserve"> and made the following comments:</w:t>
      </w:r>
    </w:p>
    <w:p w14:paraId="6836F063" w14:textId="1EB0F84F" w:rsidR="003B490E" w:rsidRDefault="003B490E" w:rsidP="00467F00">
      <w:pPr>
        <w:pStyle w:val="ListParagraph"/>
        <w:tabs>
          <w:tab w:val="center" w:pos="4153"/>
        </w:tabs>
        <w:spacing w:after="0" w:line="240" w:lineRule="auto"/>
        <w:jc w:val="both"/>
        <w:rPr>
          <w:rFonts w:ascii="Arial" w:eastAsia="Arial" w:hAnsi="Arial" w:cs="Arial"/>
          <w:kern w:val="18"/>
        </w:rPr>
      </w:pPr>
    </w:p>
    <w:p w14:paraId="0632A939" w14:textId="40028FD8" w:rsidR="003B490E" w:rsidRDefault="003B490E" w:rsidP="003B490E">
      <w:pPr>
        <w:pStyle w:val="ListParagraph"/>
        <w:numPr>
          <w:ilvl w:val="0"/>
          <w:numId w:val="8"/>
        </w:numPr>
        <w:tabs>
          <w:tab w:val="center" w:pos="4153"/>
        </w:tabs>
        <w:spacing w:after="0" w:line="240" w:lineRule="auto"/>
        <w:jc w:val="bot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There should be a focus on collaboration with external partners on lifelong learning.</w:t>
      </w:r>
    </w:p>
    <w:p w14:paraId="3D55290F" w14:textId="0F4C395F" w:rsidR="003B490E" w:rsidRDefault="00E92D3B" w:rsidP="003B490E">
      <w:pPr>
        <w:pStyle w:val="ListParagraph"/>
        <w:numPr>
          <w:ilvl w:val="0"/>
          <w:numId w:val="8"/>
        </w:numPr>
        <w:tabs>
          <w:tab w:val="center" w:pos="4153"/>
        </w:tabs>
        <w:spacing w:after="0" w:line="240" w:lineRule="auto"/>
        <w:jc w:val="bot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Assessment, feedback and staff workload are key areas for the College to address</w:t>
      </w:r>
      <w:r w:rsidR="0042096E">
        <w:rPr>
          <w:rFonts w:ascii="Arial" w:eastAsia="Arial" w:hAnsi="Arial" w:cs="Arial"/>
          <w:kern w:val="18"/>
        </w:rPr>
        <w:t>, and workload for both staff and students can be reduced by reducing assessment burden.</w:t>
      </w:r>
    </w:p>
    <w:p w14:paraId="7A41ABBA" w14:textId="7D274168" w:rsidR="0042096E" w:rsidRDefault="00CC1461" w:rsidP="003B490E">
      <w:pPr>
        <w:pStyle w:val="ListParagraph"/>
        <w:numPr>
          <w:ilvl w:val="0"/>
          <w:numId w:val="8"/>
        </w:numPr>
        <w:tabs>
          <w:tab w:val="center" w:pos="4153"/>
        </w:tabs>
        <w:spacing w:after="0" w:line="240" w:lineRule="auto"/>
        <w:jc w:val="bot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Inclusive education should be visible in the updated LTS</w:t>
      </w:r>
      <w:r w:rsidR="00EC64E3">
        <w:rPr>
          <w:rFonts w:ascii="Arial" w:eastAsia="Arial" w:hAnsi="Arial" w:cs="Arial"/>
          <w:kern w:val="18"/>
        </w:rPr>
        <w:t>.</w:t>
      </w:r>
    </w:p>
    <w:p w14:paraId="660530F5" w14:textId="4438529A" w:rsidR="00EC64E3" w:rsidRPr="00467F00" w:rsidRDefault="00EC64E3" w:rsidP="003B490E">
      <w:pPr>
        <w:pStyle w:val="ListParagraph"/>
        <w:numPr>
          <w:ilvl w:val="0"/>
          <w:numId w:val="8"/>
        </w:numPr>
        <w:tabs>
          <w:tab w:val="center" w:pos="4153"/>
        </w:tabs>
        <w:spacing w:after="0" w:line="240" w:lineRule="auto"/>
        <w:jc w:val="bot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 xml:space="preserve">The updated strategy should complement the </w:t>
      </w:r>
      <w:r w:rsidR="00024680">
        <w:rPr>
          <w:rFonts w:ascii="Arial" w:eastAsia="Arial" w:hAnsi="Arial" w:cs="Arial"/>
          <w:kern w:val="18"/>
        </w:rPr>
        <w:t xml:space="preserve">forthcoming </w:t>
      </w:r>
      <w:r>
        <w:rPr>
          <w:rFonts w:ascii="Arial" w:eastAsia="Arial" w:hAnsi="Arial" w:cs="Arial"/>
          <w:kern w:val="18"/>
        </w:rPr>
        <w:t>College-wide mental health strategy</w:t>
      </w:r>
      <w:r w:rsidR="00024680">
        <w:rPr>
          <w:rFonts w:ascii="Arial" w:eastAsia="Arial" w:hAnsi="Arial" w:cs="Arial"/>
          <w:kern w:val="18"/>
        </w:rPr>
        <w:t>.</w:t>
      </w:r>
    </w:p>
    <w:p w14:paraId="59AFE98F" w14:textId="77777777" w:rsidR="00B746A5" w:rsidRPr="00200DB1" w:rsidRDefault="00B746A5" w:rsidP="00200DB1">
      <w:pPr>
        <w:rPr>
          <w:rFonts w:ascii="Arial" w:eastAsia="Arial" w:hAnsi="Arial" w:cs="Arial"/>
          <w:kern w:val="18"/>
        </w:rPr>
      </w:pPr>
    </w:p>
    <w:p w14:paraId="4E18B77D" w14:textId="35DEF8DD" w:rsidR="006C1F67" w:rsidRDefault="00136891" w:rsidP="006C1F6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kern w:val="18"/>
          <w:u w:val="single"/>
        </w:rPr>
      </w:pPr>
      <w:r>
        <w:rPr>
          <w:rFonts w:ascii="Arial" w:eastAsia="Arial" w:hAnsi="Arial" w:cs="Arial"/>
          <w:b/>
          <w:bCs/>
          <w:kern w:val="18"/>
          <w:u w:val="single"/>
        </w:rPr>
        <w:t>Inclusive Pedagogy Champions</w:t>
      </w:r>
    </w:p>
    <w:p w14:paraId="40942C57" w14:textId="0F75E717" w:rsidR="006C1F67" w:rsidRDefault="006C1F67" w:rsidP="006C1F67">
      <w:pPr>
        <w:pStyle w:val="ListParagraph"/>
        <w:rPr>
          <w:rFonts w:ascii="Arial" w:eastAsia="Arial" w:hAnsi="Arial" w:cs="Arial"/>
          <w:b/>
          <w:bCs/>
          <w:kern w:val="18"/>
          <w:u w:val="single"/>
        </w:rPr>
      </w:pPr>
    </w:p>
    <w:p w14:paraId="20F571C0" w14:textId="2BDA2C01" w:rsidR="005C4034" w:rsidRDefault="004D0E4C" w:rsidP="005C4034">
      <w:pPr>
        <w:pStyle w:val="ListParagrap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 xml:space="preserve">The Committee supported the idea of rolling out Inclusive Pedagogy Champions </w:t>
      </w:r>
      <w:r w:rsidR="00205796">
        <w:rPr>
          <w:rFonts w:ascii="Arial" w:eastAsia="Arial" w:hAnsi="Arial" w:cs="Arial"/>
          <w:kern w:val="18"/>
        </w:rPr>
        <w:t xml:space="preserve">(IPCs) </w:t>
      </w:r>
      <w:r>
        <w:rPr>
          <w:rFonts w:ascii="Arial" w:eastAsia="Arial" w:hAnsi="Arial" w:cs="Arial"/>
          <w:kern w:val="18"/>
        </w:rPr>
        <w:t>across College</w:t>
      </w:r>
      <w:r w:rsidR="009577E5">
        <w:rPr>
          <w:rFonts w:ascii="Arial" w:eastAsia="Arial" w:hAnsi="Arial" w:cs="Arial"/>
          <w:kern w:val="18"/>
        </w:rPr>
        <w:t xml:space="preserve">, with conversations to follow with Faculties on the best way to appoint </w:t>
      </w:r>
      <w:r w:rsidR="005C4034">
        <w:rPr>
          <w:rFonts w:ascii="Arial" w:eastAsia="Arial" w:hAnsi="Arial" w:cs="Arial"/>
          <w:kern w:val="18"/>
        </w:rPr>
        <w:t xml:space="preserve">and support </w:t>
      </w:r>
      <w:r w:rsidR="009577E5">
        <w:rPr>
          <w:rFonts w:ascii="Arial" w:eastAsia="Arial" w:hAnsi="Arial" w:cs="Arial"/>
          <w:kern w:val="18"/>
        </w:rPr>
        <w:t>these roles</w:t>
      </w:r>
      <w:r w:rsidR="007B1FCD">
        <w:rPr>
          <w:rFonts w:ascii="Arial" w:eastAsia="Arial" w:hAnsi="Arial" w:cs="Arial"/>
          <w:kern w:val="18"/>
        </w:rPr>
        <w:t xml:space="preserve"> (including the number</w:t>
      </w:r>
      <w:r w:rsidR="005C4034">
        <w:rPr>
          <w:rFonts w:ascii="Arial" w:eastAsia="Arial" w:hAnsi="Arial" w:cs="Arial"/>
          <w:kern w:val="18"/>
        </w:rPr>
        <w:t xml:space="preserve"> of roles</w:t>
      </w:r>
      <w:r w:rsidR="007B1FCD">
        <w:rPr>
          <w:rFonts w:ascii="Arial" w:eastAsia="Arial" w:hAnsi="Arial" w:cs="Arial"/>
          <w:kern w:val="18"/>
        </w:rPr>
        <w:t xml:space="preserve"> per Faculty or Department). </w:t>
      </w:r>
    </w:p>
    <w:p w14:paraId="09D3FBFB" w14:textId="77777777" w:rsidR="005C4034" w:rsidRDefault="005C4034" w:rsidP="005C4034">
      <w:pPr>
        <w:pStyle w:val="ListParagraph"/>
        <w:rPr>
          <w:rFonts w:ascii="Arial" w:eastAsia="Arial" w:hAnsi="Arial" w:cs="Arial"/>
          <w:kern w:val="18"/>
        </w:rPr>
      </w:pPr>
    </w:p>
    <w:p w14:paraId="0925DD3A" w14:textId="0319A4CD" w:rsidR="0015111C" w:rsidRPr="005C4034" w:rsidRDefault="007B1FCD" w:rsidP="005C4034">
      <w:pPr>
        <w:pStyle w:val="ListParagrap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 xml:space="preserve">These individuals </w:t>
      </w:r>
      <w:r w:rsidR="009C3754">
        <w:rPr>
          <w:rFonts w:ascii="Arial" w:eastAsia="Arial" w:hAnsi="Arial" w:cs="Arial"/>
          <w:kern w:val="18"/>
        </w:rPr>
        <w:t xml:space="preserve">will </w:t>
      </w:r>
      <w:r w:rsidR="009C3754" w:rsidRPr="009C3754">
        <w:rPr>
          <w:rFonts w:ascii="Arial" w:eastAsia="Arial" w:hAnsi="Arial" w:cs="Arial"/>
          <w:kern w:val="18"/>
        </w:rPr>
        <w:t>be responsible for encouraging and supporting widespread adoption of good practice related to inclusivity and accessibility among any members of College who design, produce and/or deliver learning and teaching materials</w:t>
      </w:r>
      <w:r w:rsidR="009C3754">
        <w:rPr>
          <w:rFonts w:ascii="Arial" w:eastAsia="Arial" w:hAnsi="Arial" w:cs="Arial"/>
          <w:kern w:val="18"/>
        </w:rPr>
        <w:t>.</w:t>
      </w:r>
    </w:p>
    <w:p w14:paraId="244F4949" w14:textId="77777777" w:rsidR="0015111C" w:rsidRDefault="0015111C" w:rsidP="00177631">
      <w:pPr>
        <w:pStyle w:val="ListParagraph"/>
        <w:rPr>
          <w:rFonts w:ascii="Arial" w:eastAsia="Arial" w:hAnsi="Arial" w:cs="Arial"/>
          <w:kern w:val="18"/>
        </w:rPr>
      </w:pPr>
    </w:p>
    <w:p w14:paraId="1377007D" w14:textId="6D4169A8" w:rsidR="009C3754" w:rsidRDefault="009C3754" w:rsidP="00177631">
      <w:pPr>
        <w:pStyle w:val="ListParagrap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The roles will initially be introduced on a voluntary basis</w:t>
      </w:r>
      <w:r w:rsidR="00661EA7">
        <w:rPr>
          <w:rFonts w:ascii="Arial" w:eastAsia="Arial" w:hAnsi="Arial" w:cs="Arial"/>
          <w:kern w:val="18"/>
        </w:rPr>
        <w:t xml:space="preserve"> and the group emphasised the importance of recognising the contribution of the individuals</w:t>
      </w:r>
      <w:r w:rsidR="00482692">
        <w:rPr>
          <w:rFonts w:ascii="Arial" w:eastAsia="Arial" w:hAnsi="Arial" w:cs="Arial"/>
          <w:kern w:val="18"/>
        </w:rPr>
        <w:t xml:space="preserve">, </w:t>
      </w:r>
      <w:r w:rsidR="00661EA7">
        <w:rPr>
          <w:rFonts w:ascii="Arial" w:eastAsia="Arial" w:hAnsi="Arial" w:cs="Arial"/>
          <w:kern w:val="18"/>
        </w:rPr>
        <w:t xml:space="preserve">such as </w:t>
      </w:r>
      <w:r w:rsidR="00482692">
        <w:rPr>
          <w:rFonts w:ascii="Arial" w:eastAsia="Arial" w:hAnsi="Arial" w:cs="Arial"/>
          <w:kern w:val="18"/>
        </w:rPr>
        <w:t xml:space="preserve">through </w:t>
      </w:r>
      <w:r w:rsidR="00661EA7">
        <w:rPr>
          <w:rFonts w:ascii="Arial" w:eastAsia="Arial" w:hAnsi="Arial" w:cs="Arial"/>
          <w:kern w:val="18"/>
        </w:rPr>
        <w:t>the personal and professional development opportunities which would be associated with the roles</w:t>
      </w:r>
      <w:r w:rsidR="0015111C">
        <w:rPr>
          <w:rFonts w:ascii="Arial" w:eastAsia="Arial" w:hAnsi="Arial" w:cs="Arial"/>
          <w:kern w:val="18"/>
        </w:rPr>
        <w:t>.</w:t>
      </w:r>
    </w:p>
    <w:p w14:paraId="017F3B3C" w14:textId="0910212D" w:rsidR="00205796" w:rsidRDefault="00205796" w:rsidP="00177631">
      <w:pPr>
        <w:pStyle w:val="ListParagraph"/>
        <w:rPr>
          <w:rFonts w:ascii="Arial" w:eastAsia="Arial" w:hAnsi="Arial" w:cs="Arial"/>
          <w:kern w:val="18"/>
        </w:rPr>
      </w:pPr>
    </w:p>
    <w:p w14:paraId="4AD56D8D" w14:textId="3CB83388" w:rsidR="00205796" w:rsidRDefault="00205796" w:rsidP="00177631">
      <w:pPr>
        <w:pStyle w:val="ListParagrap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The group agreed that the IPC project should be incorporated into the existing LTS refresh</w:t>
      </w:r>
      <w:r w:rsidR="005B1B15">
        <w:rPr>
          <w:rFonts w:ascii="Arial" w:eastAsia="Arial" w:hAnsi="Arial" w:cs="Arial"/>
          <w:kern w:val="18"/>
        </w:rPr>
        <w:t>.</w:t>
      </w:r>
    </w:p>
    <w:p w14:paraId="452AD360" w14:textId="16FBD4A8" w:rsidR="00736FE1" w:rsidRDefault="00736FE1" w:rsidP="00177631">
      <w:pPr>
        <w:pStyle w:val="ListParagraph"/>
        <w:rPr>
          <w:rFonts w:ascii="Arial" w:eastAsia="Arial" w:hAnsi="Arial" w:cs="Arial"/>
          <w:kern w:val="18"/>
        </w:rPr>
      </w:pPr>
    </w:p>
    <w:p w14:paraId="5619EF25" w14:textId="0FF1BB04" w:rsidR="00736FE1" w:rsidRPr="006C1F67" w:rsidRDefault="00736FE1" w:rsidP="00736FE1">
      <w:pPr>
        <w:pStyle w:val="ListParagraph"/>
        <w:numPr>
          <w:ilvl w:val="0"/>
          <w:numId w:val="1"/>
        </w:numPr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b/>
          <w:bCs/>
          <w:kern w:val="18"/>
          <w:u w:val="single"/>
        </w:rPr>
        <w:t>Student Lifecycle Administration Board</w:t>
      </w:r>
      <w:r w:rsidR="009C4A86">
        <w:rPr>
          <w:rFonts w:ascii="Arial" w:eastAsia="Arial" w:hAnsi="Arial" w:cs="Arial"/>
          <w:b/>
          <w:bCs/>
          <w:kern w:val="18"/>
          <w:u w:val="single"/>
        </w:rPr>
        <w:t xml:space="preserve"> (SLAB)</w:t>
      </w:r>
    </w:p>
    <w:p w14:paraId="646ADC90" w14:textId="7018959D" w:rsidR="004A1CC6" w:rsidRDefault="004A1CC6" w:rsidP="00DA0292">
      <w:pPr>
        <w:pStyle w:val="ListParagraph"/>
        <w:rPr>
          <w:rFonts w:ascii="Arial" w:eastAsia="Arial" w:hAnsi="Arial" w:cs="Arial"/>
          <w:kern w:val="18"/>
        </w:rPr>
      </w:pPr>
    </w:p>
    <w:p w14:paraId="7A30A6E3" w14:textId="5BC2392B" w:rsidR="00297B91" w:rsidRDefault="009C4A86" w:rsidP="00DA0292">
      <w:pPr>
        <w:pStyle w:val="ListParagrap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The current initiatives of SLAB include:</w:t>
      </w:r>
    </w:p>
    <w:p w14:paraId="451816F0" w14:textId="4834D9BE" w:rsidR="009C4A86" w:rsidRDefault="009C4A86" w:rsidP="00DA0292">
      <w:pPr>
        <w:pStyle w:val="ListParagraph"/>
        <w:rPr>
          <w:rFonts w:ascii="Arial" w:eastAsia="Arial" w:hAnsi="Arial" w:cs="Arial"/>
          <w:kern w:val="18"/>
        </w:rPr>
      </w:pPr>
    </w:p>
    <w:p w14:paraId="56088EFA" w14:textId="41358F4D" w:rsidR="003D3A30" w:rsidRPr="003D3A30" w:rsidRDefault="003D3A30" w:rsidP="003D3A30">
      <w:pPr>
        <w:pStyle w:val="ListParagraph"/>
        <w:numPr>
          <w:ilvl w:val="1"/>
          <w:numId w:val="1"/>
        </w:numPr>
        <w:rPr>
          <w:rFonts w:ascii="Arial" w:eastAsia="Arial" w:hAnsi="Arial" w:cs="Arial"/>
          <w:kern w:val="18"/>
        </w:rPr>
      </w:pPr>
      <w:r w:rsidRPr="003D3A30">
        <w:rPr>
          <w:rFonts w:ascii="Arial" w:eastAsia="Arial" w:hAnsi="Arial" w:cs="Arial"/>
          <w:kern w:val="18"/>
        </w:rPr>
        <w:t>Records infrastructure</w:t>
      </w:r>
    </w:p>
    <w:p w14:paraId="2161FABE" w14:textId="3EC74F9E" w:rsidR="003D3A30" w:rsidRPr="003D3A30" w:rsidRDefault="003D3A30" w:rsidP="003D3A30">
      <w:pPr>
        <w:pStyle w:val="ListParagraph"/>
        <w:numPr>
          <w:ilvl w:val="1"/>
          <w:numId w:val="1"/>
        </w:numPr>
        <w:rPr>
          <w:rFonts w:ascii="Arial" w:eastAsia="Arial" w:hAnsi="Arial" w:cs="Arial"/>
          <w:kern w:val="18"/>
        </w:rPr>
      </w:pPr>
      <w:r w:rsidRPr="003D3A30">
        <w:rPr>
          <w:rFonts w:ascii="Arial" w:eastAsia="Arial" w:hAnsi="Arial" w:cs="Arial"/>
          <w:kern w:val="18"/>
        </w:rPr>
        <w:t>Marketing, Recruitment and Admissions CRM</w:t>
      </w:r>
    </w:p>
    <w:p w14:paraId="46DD1068" w14:textId="7F4647A5" w:rsidR="003D3A30" w:rsidRPr="003D3A30" w:rsidRDefault="003D3A30" w:rsidP="003D3A30">
      <w:pPr>
        <w:pStyle w:val="ListParagraph"/>
        <w:numPr>
          <w:ilvl w:val="1"/>
          <w:numId w:val="1"/>
        </w:numPr>
        <w:rPr>
          <w:rFonts w:ascii="Arial" w:eastAsia="Arial" w:hAnsi="Arial" w:cs="Arial"/>
          <w:kern w:val="18"/>
        </w:rPr>
      </w:pPr>
      <w:r w:rsidRPr="003D3A30">
        <w:rPr>
          <w:rFonts w:ascii="Arial" w:eastAsia="Arial" w:hAnsi="Arial" w:cs="Arial"/>
          <w:kern w:val="18"/>
        </w:rPr>
        <w:t>Student case management</w:t>
      </w:r>
    </w:p>
    <w:p w14:paraId="29CB4744" w14:textId="463790AF" w:rsidR="003D3A30" w:rsidRPr="003D3A30" w:rsidRDefault="003D3A30" w:rsidP="003D3A30">
      <w:pPr>
        <w:pStyle w:val="ListParagraph"/>
        <w:numPr>
          <w:ilvl w:val="1"/>
          <w:numId w:val="1"/>
        </w:numPr>
        <w:rPr>
          <w:rFonts w:ascii="Arial" w:eastAsia="Arial" w:hAnsi="Arial" w:cs="Arial"/>
          <w:kern w:val="18"/>
        </w:rPr>
      </w:pPr>
      <w:r w:rsidRPr="003D3A30">
        <w:rPr>
          <w:rFonts w:ascii="Arial" w:eastAsia="Arial" w:hAnsi="Arial" w:cs="Arial"/>
          <w:kern w:val="18"/>
        </w:rPr>
        <w:lastRenderedPageBreak/>
        <w:t>Student attendance monitoring</w:t>
      </w:r>
    </w:p>
    <w:p w14:paraId="7679BB3D" w14:textId="5CB65A45" w:rsidR="003D3A30" w:rsidRPr="003D3A30" w:rsidRDefault="003D3A30" w:rsidP="003D3A30">
      <w:pPr>
        <w:pStyle w:val="ListParagraph"/>
        <w:numPr>
          <w:ilvl w:val="1"/>
          <w:numId w:val="1"/>
        </w:numPr>
        <w:rPr>
          <w:rFonts w:ascii="Arial" w:eastAsia="Arial" w:hAnsi="Arial" w:cs="Arial"/>
          <w:kern w:val="18"/>
        </w:rPr>
      </w:pPr>
      <w:r w:rsidRPr="003D3A30">
        <w:rPr>
          <w:rFonts w:ascii="Arial" w:eastAsia="Arial" w:hAnsi="Arial" w:cs="Arial"/>
          <w:kern w:val="18"/>
        </w:rPr>
        <w:t>Careers product assessment</w:t>
      </w:r>
    </w:p>
    <w:p w14:paraId="37111490" w14:textId="5AB1FAF5" w:rsidR="003D3A30" w:rsidRPr="003D3A30" w:rsidRDefault="003D3A30" w:rsidP="003D3A30">
      <w:pPr>
        <w:pStyle w:val="ListParagraph"/>
        <w:numPr>
          <w:ilvl w:val="1"/>
          <w:numId w:val="1"/>
        </w:numPr>
        <w:rPr>
          <w:rFonts w:ascii="Arial" w:eastAsia="Arial" w:hAnsi="Arial" w:cs="Arial"/>
          <w:kern w:val="18"/>
        </w:rPr>
      </w:pPr>
      <w:r w:rsidRPr="003D3A30">
        <w:rPr>
          <w:rFonts w:ascii="Arial" w:eastAsia="Arial" w:hAnsi="Arial" w:cs="Arial"/>
          <w:kern w:val="18"/>
        </w:rPr>
        <w:t>Widening Participation indicator</w:t>
      </w:r>
    </w:p>
    <w:p w14:paraId="2E921EB9" w14:textId="315873F1" w:rsidR="009C4A86" w:rsidRDefault="003D3A30" w:rsidP="003D3A30">
      <w:pPr>
        <w:pStyle w:val="ListParagraph"/>
        <w:numPr>
          <w:ilvl w:val="1"/>
          <w:numId w:val="1"/>
        </w:numPr>
        <w:rPr>
          <w:rFonts w:ascii="Arial" w:eastAsia="Arial" w:hAnsi="Arial" w:cs="Arial"/>
          <w:kern w:val="18"/>
        </w:rPr>
      </w:pPr>
      <w:r w:rsidRPr="003D3A30">
        <w:rPr>
          <w:rFonts w:ascii="Arial" w:eastAsia="Arial" w:hAnsi="Arial" w:cs="Arial"/>
          <w:kern w:val="18"/>
        </w:rPr>
        <w:t>Scholarships search engine</w:t>
      </w:r>
    </w:p>
    <w:p w14:paraId="2964A0B8" w14:textId="3710E6D2" w:rsidR="003D3A30" w:rsidRDefault="003D3A30" w:rsidP="003D3A30">
      <w:pPr>
        <w:ind w:left="720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Work is underway across many</w:t>
      </w:r>
      <w:r w:rsidR="00EC0169">
        <w:rPr>
          <w:rFonts w:ascii="Arial" w:eastAsia="Arial" w:hAnsi="Arial" w:cs="Arial"/>
          <w:kern w:val="18"/>
        </w:rPr>
        <w:t xml:space="preserve"> </w:t>
      </w:r>
      <w:r w:rsidR="00EC0169" w:rsidRPr="00EC0169">
        <w:rPr>
          <w:rFonts w:ascii="Arial" w:eastAsia="Arial" w:hAnsi="Arial" w:cs="Arial"/>
          <w:kern w:val="18"/>
        </w:rPr>
        <w:t>of these initiatives, an</w:t>
      </w:r>
      <w:r w:rsidR="00EC0169">
        <w:rPr>
          <w:rFonts w:ascii="Arial" w:eastAsia="Arial" w:hAnsi="Arial" w:cs="Arial"/>
          <w:kern w:val="18"/>
        </w:rPr>
        <w:t>d</w:t>
      </w:r>
      <w:r w:rsidR="00EC0169" w:rsidRPr="00EC0169">
        <w:rPr>
          <w:rFonts w:ascii="Arial" w:eastAsia="Arial" w:hAnsi="Arial" w:cs="Arial"/>
          <w:kern w:val="18"/>
        </w:rPr>
        <w:t xml:space="preserve"> workshops and roadshows </w:t>
      </w:r>
      <w:r w:rsidR="00EC0169">
        <w:rPr>
          <w:rFonts w:ascii="Arial" w:eastAsia="Arial" w:hAnsi="Arial" w:cs="Arial"/>
          <w:kern w:val="18"/>
        </w:rPr>
        <w:t>are</w:t>
      </w:r>
      <w:r w:rsidR="00EC0169" w:rsidRPr="00EC0169">
        <w:rPr>
          <w:rFonts w:ascii="Arial" w:eastAsia="Arial" w:hAnsi="Arial" w:cs="Arial"/>
          <w:kern w:val="18"/>
        </w:rPr>
        <w:t xml:space="preserve"> being held to promote the work being done by the group and encourage involvement.</w:t>
      </w:r>
    </w:p>
    <w:p w14:paraId="1E73D57E" w14:textId="19D3CFEC" w:rsidR="00EC0169" w:rsidRPr="003D3A30" w:rsidRDefault="00EC0169" w:rsidP="003D3A30">
      <w:pPr>
        <w:ind w:left="720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The</w:t>
      </w:r>
      <w:r w:rsidR="00AF087F">
        <w:rPr>
          <w:rFonts w:ascii="Arial" w:eastAsia="Arial" w:hAnsi="Arial" w:cs="Arial"/>
          <w:kern w:val="18"/>
        </w:rPr>
        <w:t xml:space="preserve"> work of the</w:t>
      </w:r>
      <w:r>
        <w:rPr>
          <w:rFonts w:ascii="Arial" w:eastAsia="Arial" w:hAnsi="Arial" w:cs="Arial"/>
          <w:kern w:val="18"/>
        </w:rPr>
        <w:t xml:space="preserve"> Marketing Recruitment and Admissions CRM Board </w:t>
      </w:r>
      <w:r w:rsidR="00AF087F">
        <w:rPr>
          <w:rFonts w:ascii="Arial" w:eastAsia="Arial" w:hAnsi="Arial" w:cs="Arial"/>
          <w:kern w:val="18"/>
        </w:rPr>
        <w:t>is underway, with representation from across the Faculties.</w:t>
      </w:r>
    </w:p>
    <w:p w14:paraId="198A45A9" w14:textId="43B4A5F3" w:rsidR="50817DB9" w:rsidRDefault="50817DB9" w:rsidP="147B9086">
      <w:pPr>
        <w:ind w:left="720"/>
        <w:rPr>
          <w:rFonts w:ascii="Arial" w:eastAsia="Arial" w:hAnsi="Arial" w:cs="Arial"/>
        </w:rPr>
      </w:pPr>
      <w:r w:rsidRPr="147B9086">
        <w:rPr>
          <w:rFonts w:ascii="Arial" w:eastAsia="Arial" w:hAnsi="Arial" w:cs="Arial"/>
        </w:rPr>
        <w:t>Work to support and improve our current systems is also essential alongside SLAB, highlighted by the difficulties encountered by Departments in setting up access for new students this year.</w:t>
      </w:r>
    </w:p>
    <w:p w14:paraId="46869112" w14:textId="77777777" w:rsidR="004A18EB" w:rsidRDefault="004A18EB" w:rsidP="00DA0292">
      <w:pPr>
        <w:pStyle w:val="ListParagraph"/>
        <w:rPr>
          <w:rFonts w:ascii="Arial" w:eastAsia="Arial" w:hAnsi="Arial" w:cs="Arial"/>
          <w:kern w:val="18"/>
          <w:sz w:val="20"/>
          <w:szCs w:val="20"/>
        </w:rPr>
      </w:pPr>
    </w:p>
    <w:p w14:paraId="6E0D52F0" w14:textId="77777777" w:rsidR="00DA0292" w:rsidRPr="00AA125A" w:rsidRDefault="00DA0292" w:rsidP="00DA029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Updates from other committees</w:t>
      </w:r>
    </w:p>
    <w:p w14:paraId="1033AE10" w14:textId="77777777" w:rsidR="00DA0292" w:rsidRDefault="00DA0292" w:rsidP="00DA0292">
      <w:pPr>
        <w:pStyle w:val="ListParagraph"/>
        <w:rPr>
          <w:rFonts w:ascii="Arial" w:hAnsi="Arial" w:cs="Arial"/>
          <w:b/>
          <w:bCs/>
          <w:u w:val="single"/>
        </w:rPr>
      </w:pPr>
    </w:p>
    <w:p w14:paraId="29A94C71" w14:textId="77777777" w:rsidR="00DA0292" w:rsidRDefault="00DA0292" w:rsidP="00DA029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Committee received updates from the following meeting groups:</w:t>
      </w:r>
    </w:p>
    <w:p w14:paraId="5EE66078" w14:textId="77777777" w:rsidR="00DA0292" w:rsidRDefault="00DA0292" w:rsidP="00DA0292">
      <w:pPr>
        <w:pStyle w:val="ListParagraph"/>
        <w:rPr>
          <w:rFonts w:ascii="Arial" w:hAnsi="Arial" w:cs="Arial"/>
        </w:rPr>
      </w:pPr>
    </w:p>
    <w:p w14:paraId="470FB821" w14:textId="77777777" w:rsidR="00DA0292" w:rsidRDefault="00DA0292" w:rsidP="00DA029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Student Experience Committee</w:t>
      </w:r>
    </w:p>
    <w:p w14:paraId="44D4D817" w14:textId="39ADFDEF" w:rsidR="00DA0292" w:rsidRDefault="00DA0292" w:rsidP="00877A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Teaching and Learning (Product) Board</w:t>
      </w:r>
    </w:p>
    <w:p w14:paraId="62F39B27" w14:textId="116488DA" w:rsidR="00877AE9" w:rsidRPr="00877AE9" w:rsidRDefault="00877AE9" w:rsidP="00877AE9">
      <w:pPr>
        <w:rPr>
          <w:rFonts w:ascii="Arial" w:hAnsi="Arial" w:cs="Arial"/>
        </w:rPr>
      </w:pPr>
      <w:r>
        <w:rPr>
          <w:rFonts w:ascii="Arial" w:hAnsi="Arial" w:cs="Arial"/>
        </w:rPr>
        <w:t>The next meeting of Education</w:t>
      </w:r>
      <w:r w:rsidR="00AF087F">
        <w:rPr>
          <w:rFonts w:ascii="Arial" w:hAnsi="Arial" w:cs="Arial"/>
        </w:rPr>
        <w:t xml:space="preserve"> and Student Experience</w:t>
      </w:r>
      <w:r>
        <w:rPr>
          <w:rFonts w:ascii="Arial" w:hAnsi="Arial" w:cs="Arial"/>
        </w:rPr>
        <w:t xml:space="preserve"> Committee will take place on 1</w:t>
      </w:r>
      <w:r w:rsidR="00F608A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F608A2">
        <w:rPr>
          <w:rFonts w:ascii="Arial" w:hAnsi="Arial" w:cs="Arial"/>
        </w:rPr>
        <w:t>November</w:t>
      </w:r>
      <w:r>
        <w:rPr>
          <w:rFonts w:ascii="Arial" w:hAnsi="Arial" w:cs="Arial"/>
        </w:rPr>
        <w:t>.</w:t>
      </w:r>
    </w:p>
    <w:p w14:paraId="731DB344" w14:textId="77777777" w:rsidR="004A18EB" w:rsidRPr="004A18EB" w:rsidRDefault="004A18EB" w:rsidP="004A18EB">
      <w:pPr>
        <w:rPr>
          <w:rFonts w:ascii="Arial" w:hAnsi="Arial" w:cs="Arial"/>
        </w:rPr>
      </w:pPr>
    </w:p>
    <w:p w14:paraId="30B37C63" w14:textId="77777777" w:rsidR="00013568" w:rsidRDefault="00894869"/>
    <w:sectPr w:rsidR="00013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gjZNepO" int2:invalidationBookmarkName="" int2:hashCode="e8v5COA0yOUgm4" int2:id="mxbKcHSx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11D2"/>
    <w:multiLevelType w:val="hybridMultilevel"/>
    <w:tmpl w:val="25B27FEC"/>
    <w:lvl w:ilvl="0" w:tplc="6DC6CE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43B27"/>
    <w:multiLevelType w:val="hybridMultilevel"/>
    <w:tmpl w:val="0B0C2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F40095"/>
    <w:multiLevelType w:val="hybridMultilevel"/>
    <w:tmpl w:val="EB22FC06"/>
    <w:lvl w:ilvl="0" w:tplc="6EDECFC2">
      <w:start w:val="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4E517E"/>
    <w:multiLevelType w:val="hybridMultilevel"/>
    <w:tmpl w:val="1C1480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04501"/>
    <w:multiLevelType w:val="hybridMultilevel"/>
    <w:tmpl w:val="F170D4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D21542"/>
    <w:multiLevelType w:val="hybridMultilevel"/>
    <w:tmpl w:val="980EDFD2"/>
    <w:lvl w:ilvl="0" w:tplc="6EDECFC2">
      <w:start w:val="4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A42351"/>
    <w:multiLevelType w:val="hybridMultilevel"/>
    <w:tmpl w:val="3356E8F2"/>
    <w:lvl w:ilvl="0" w:tplc="A5207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1E9D9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97A39"/>
    <w:multiLevelType w:val="hybridMultilevel"/>
    <w:tmpl w:val="46629E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C07AB3"/>
    <w:multiLevelType w:val="hybridMultilevel"/>
    <w:tmpl w:val="ADCE35EE"/>
    <w:lvl w:ilvl="0" w:tplc="1758F4D2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899172">
    <w:abstractNumId w:val="6"/>
  </w:num>
  <w:num w:numId="2" w16cid:durableId="1593271643">
    <w:abstractNumId w:val="8"/>
  </w:num>
  <w:num w:numId="3" w16cid:durableId="1063332266">
    <w:abstractNumId w:val="3"/>
  </w:num>
  <w:num w:numId="4" w16cid:durableId="64034187">
    <w:abstractNumId w:val="0"/>
  </w:num>
  <w:num w:numId="5" w16cid:durableId="1768889201">
    <w:abstractNumId w:val="7"/>
  </w:num>
  <w:num w:numId="6" w16cid:durableId="1978103216">
    <w:abstractNumId w:val="4"/>
  </w:num>
  <w:num w:numId="7" w16cid:durableId="2104766833">
    <w:abstractNumId w:val="1"/>
  </w:num>
  <w:num w:numId="8" w16cid:durableId="1161850147">
    <w:abstractNumId w:val="2"/>
  </w:num>
  <w:num w:numId="9" w16cid:durableId="897669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92"/>
    <w:rsid w:val="00024680"/>
    <w:rsid w:val="000604E0"/>
    <w:rsid w:val="00083AE3"/>
    <w:rsid w:val="00136891"/>
    <w:rsid w:val="0015111C"/>
    <w:rsid w:val="00177631"/>
    <w:rsid w:val="001C1DE2"/>
    <w:rsid w:val="001E3EE9"/>
    <w:rsid w:val="001F523C"/>
    <w:rsid w:val="00200DB1"/>
    <w:rsid w:val="00205796"/>
    <w:rsid w:val="00242A22"/>
    <w:rsid w:val="00297B91"/>
    <w:rsid w:val="002A1AB9"/>
    <w:rsid w:val="002F0313"/>
    <w:rsid w:val="00323061"/>
    <w:rsid w:val="00361BAF"/>
    <w:rsid w:val="00386761"/>
    <w:rsid w:val="003B490E"/>
    <w:rsid w:val="003C3A9F"/>
    <w:rsid w:val="003D3A30"/>
    <w:rsid w:val="003E7362"/>
    <w:rsid w:val="003E7411"/>
    <w:rsid w:val="00405495"/>
    <w:rsid w:val="0040F973"/>
    <w:rsid w:val="0042096E"/>
    <w:rsid w:val="00466B2C"/>
    <w:rsid w:val="00467F00"/>
    <w:rsid w:val="00482692"/>
    <w:rsid w:val="004A18EB"/>
    <w:rsid w:val="004A1CC6"/>
    <w:rsid w:val="004D0E4C"/>
    <w:rsid w:val="004E4D45"/>
    <w:rsid w:val="00504CD3"/>
    <w:rsid w:val="00534030"/>
    <w:rsid w:val="00583042"/>
    <w:rsid w:val="005B1B15"/>
    <w:rsid w:val="005C4034"/>
    <w:rsid w:val="00614012"/>
    <w:rsid w:val="00661EA7"/>
    <w:rsid w:val="006A7C94"/>
    <w:rsid w:val="006C1F67"/>
    <w:rsid w:val="00736FE1"/>
    <w:rsid w:val="00753BFA"/>
    <w:rsid w:val="007B1FCD"/>
    <w:rsid w:val="007D345C"/>
    <w:rsid w:val="008200C6"/>
    <w:rsid w:val="00877AE9"/>
    <w:rsid w:val="00880957"/>
    <w:rsid w:val="00894869"/>
    <w:rsid w:val="008C07FF"/>
    <w:rsid w:val="009577E5"/>
    <w:rsid w:val="00962D23"/>
    <w:rsid w:val="009C3754"/>
    <w:rsid w:val="009C4A86"/>
    <w:rsid w:val="009E5FB2"/>
    <w:rsid w:val="00A16B6D"/>
    <w:rsid w:val="00A20F01"/>
    <w:rsid w:val="00A75DEE"/>
    <w:rsid w:val="00AB64B9"/>
    <w:rsid w:val="00AF087F"/>
    <w:rsid w:val="00B042D6"/>
    <w:rsid w:val="00B746A5"/>
    <w:rsid w:val="00C63039"/>
    <w:rsid w:val="00CC1461"/>
    <w:rsid w:val="00D22157"/>
    <w:rsid w:val="00DA0292"/>
    <w:rsid w:val="00DD02C9"/>
    <w:rsid w:val="00DE45C4"/>
    <w:rsid w:val="00E30CA5"/>
    <w:rsid w:val="00E514B2"/>
    <w:rsid w:val="00E92D3B"/>
    <w:rsid w:val="00EA1A27"/>
    <w:rsid w:val="00EA22BF"/>
    <w:rsid w:val="00EC0169"/>
    <w:rsid w:val="00EC64E3"/>
    <w:rsid w:val="00EE5082"/>
    <w:rsid w:val="00F608A2"/>
    <w:rsid w:val="00F9405F"/>
    <w:rsid w:val="00FB59DA"/>
    <w:rsid w:val="0B2E4B65"/>
    <w:rsid w:val="13B253A5"/>
    <w:rsid w:val="147B9086"/>
    <w:rsid w:val="4914F7FA"/>
    <w:rsid w:val="50817DB9"/>
    <w:rsid w:val="59C8E322"/>
    <w:rsid w:val="6888C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88B0"/>
  <w15:chartTrackingRefBased/>
  <w15:docId w15:val="{7B313DFC-718F-42DC-A782-09903869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F0C694C1ED14790B417CEFC77018C" ma:contentTypeVersion="10" ma:contentTypeDescription="Create a new document." ma:contentTypeScope="" ma:versionID="775d9fcde022342700f3823fe86d9a82">
  <xsd:schema xmlns:xsd="http://www.w3.org/2001/XMLSchema" xmlns:xs="http://www.w3.org/2001/XMLSchema" xmlns:p="http://schemas.microsoft.com/office/2006/metadata/properties" xmlns:ns2="a6f06b9f-24d2-4ba3-bf73-3dea83bb1095" xmlns:ns3="8ddd0975-05bf-41ff-8294-8524838a6cb3" targetNamespace="http://schemas.microsoft.com/office/2006/metadata/properties" ma:root="true" ma:fieldsID="adeb38c17a23243fdfda96bedf47edb5" ns2:_="" ns3:_="">
    <xsd:import namespace="a6f06b9f-24d2-4ba3-bf73-3dea83bb1095"/>
    <xsd:import namespace="8ddd0975-05bf-41ff-8294-8524838a6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06b9f-24d2-4ba3-bf73-3dea83bb1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d0975-05bf-41ff-8294-8524838a6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B64CF-D047-48B7-AF16-64B57F45AFD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8ddd0975-05bf-41ff-8294-8524838a6cb3"/>
    <ds:schemaRef ds:uri="a6f06b9f-24d2-4ba3-bf73-3dea83bb109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CF4470-52B7-4F43-ADC9-02C181E5D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7A0B9-3E49-4C6F-9EAE-49DAF7D2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06b9f-24d2-4ba3-bf73-3dea83bb1095"/>
    <ds:schemaRef ds:uri="8ddd0975-05bf-41ff-8294-8524838a6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Ewan D A</dc:creator>
  <cp:keywords/>
  <dc:description/>
  <cp:lastModifiedBy>Roberts, Ewan D A</cp:lastModifiedBy>
  <cp:revision>79</cp:revision>
  <dcterms:created xsi:type="dcterms:W3CDTF">2022-07-07T15:34:00Z</dcterms:created>
  <dcterms:modified xsi:type="dcterms:W3CDTF">2022-10-13T10:48:00Z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0x010100070F0C694C1ED14790B417CEFC77018C</vt:lpwstr>
  </property>
</Properties>
</file>