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4F7A" w:rsidR="00A73464" w:rsidP="00A73464" w:rsidRDefault="00A73464" w14:paraId="4803A180" w14:textId="509E810C">
      <w:pPr>
        <w:jc w:val="center"/>
        <w:rPr>
          <w:rFonts w:ascii="Arial" w:hAnsi="Arial" w:cs="Arial"/>
          <w:b/>
          <w:bCs/>
          <w:u w:val="single"/>
        </w:rPr>
      </w:pPr>
      <w:r w:rsidRPr="00784F7A">
        <w:rPr>
          <w:rFonts w:ascii="Arial" w:hAnsi="Arial" w:cs="Arial"/>
          <w:b/>
          <w:bCs/>
          <w:u w:val="single"/>
        </w:rPr>
        <w:t xml:space="preserve">Education Committee – summary of meeting held on </w:t>
      </w:r>
      <w:r>
        <w:rPr>
          <w:rFonts w:ascii="Arial" w:hAnsi="Arial" w:cs="Arial"/>
          <w:b/>
          <w:bCs/>
          <w:u w:val="single"/>
        </w:rPr>
        <w:t>12</w:t>
      </w:r>
      <w:r w:rsidRPr="00784F7A">
        <w:rPr>
          <w:rFonts w:ascii="Arial" w:hAnsi="Arial" w:cs="Arial"/>
          <w:b/>
          <w:bCs/>
          <w:u w:val="single"/>
        </w:rPr>
        <w:t>.</w:t>
      </w:r>
      <w:r>
        <w:rPr>
          <w:rFonts w:ascii="Arial" w:hAnsi="Arial" w:cs="Arial"/>
          <w:b/>
          <w:bCs/>
          <w:u w:val="single"/>
        </w:rPr>
        <w:t>0</w:t>
      </w:r>
      <w:r w:rsidR="00BB579F">
        <w:rPr>
          <w:rFonts w:ascii="Arial" w:hAnsi="Arial" w:cs="Arial"/>
          <w:b/>
          <w:bCs/>
          <w:u w:val="single"/>
        </w:rPr>
        <w:t>5</w:t>
      </w:r>
      <w:r w:rsidRPr="00784F7A">
        <w:rPr>
          <w:rFonts w:ascii="Arial" w:hAnsi="Arial" w:cs="Arial"/>
          <w:b/>
          <w:bCs/>
          <w:u w:val="single"/>
        </w:rPr>
        <w:t>.2</w:t>
      </w:r>
      <w:r>
        <w:rPr>
          <w:rFonts w:ascii="Arial" w:hAnsi="Arial" w:cs="Arial"/>
          <w:b/>
          <w:bCs/>
          <w:u w:val="single"/>
        </w:rPr>
        <w:t>2</w:t>
      </w:r>
    </w:p>
    <w:p w:rsidR="00A73464" w:rsidP="00A73464" w:rsidRDefault="00A73464" w14:paraId="4E57868A" w14:textId="77777777">
      <w:pPr>
        <w:rPr>
          <w:rFonts w:ascii="Arial" w:hAnsi="Arial" w:cs="Arial"/>
        </w:rPr>
      </w:pPr>
    </w:p>
    <w:p w:rsidRPr="00471F60" w:rsidR="00A73464" w:rsidP="00A73464" w:rsidRDefault="00C47EF6" w14:paraId="0ED12A36" w14:textId="265B2A48">
      <w:pPr>
        <w:pStyle w:val="ListParagraph"/>
        <w:numPr>
          <w:ilvl w:val="0"/>
          <w:numId w:val="1"/>
        </w:numPr>
        <w:rPr>
          <w:rFonts w:ascii="Arial" w:hAnsi="Arial" w:cs="Arial"/>
        </w:rPr>
      </w:pPr>
      <w:r>
        <w:rPr>
          <w:rFonts w:ascii="Arial" w:hAnsi="Arial" w:cs="Arial"/>
          <w:b/>
          <w:bCs/>
          <w:u w:val="single"/>
        </w:rPr>
        <w:t>Learning and Teaching Strategy Refresh</w:t>
      </w:r>
    </w:p>
    <w:p w:rsidR="00A73464" w:rsidP="00A73464" w:rsidRDefault="00A73464" w14:paraId="094D1770" w14:textId="77777777">
      <w:pPr>
        <w:pStyle w:val="ListParagraph"/>
        <w:rPr>
          <w:rFonts w:ascii="Arial" w:hAnsi="Arial" w:cs="Arial"/>
          <w:b/>
          <w:bCs/>
          <w:u w:val="single"/>
        </w:rPr>
      </w:pPr>
    </w:p>
    <w:p w:rsidRPr="004D58F6" w:rsidR="004D58F6" w:rsidP="00684A4D" w:rsidRDefault="004D58F6" w14:paraId="0FCA3C3A" w14:textId="607F4318">
      <w:pPr>
        <w:ind w:left="720"/>
        <w:rPr>
          <w:rFonts w:ascii="Arial" w:hAnsi="Arial" w:cs="Arial"/>
        </w:rPr>
      </w:pPr>
      <w:r>
        <w:rPr>
          <w:rFonts w:ascii="Arial" w:hAnsi="Arial" w:cs="Arial"/>
        </w:rPr>
        <w:t>The group received</w:t>
      </w:r>
      <w:r w:rsidRPr="004D58F6">
        <w:rPr>
          <w:rFonts w:ascii="Arial" w:hAnsi="Arial" w:cs="Arial"/>
        </w:rPr>
        <w:t xml:space="preserve"> an update on the </w:t>
      </w:r>
      <w:r w:rsidR="00684A4D">
        <w:rPr>
          <w:rFonts w:ascii="Arial" w:hAnsi="Arial" w:cs="Arial"/>
        </w:rPr>
        <w:t xml:space="preserve">upcoming </w:t>
      </w:r>
      <w:r w:rsidRPr="004D58F6">
        <w:rPr>
          <w:rFonts w:ascii="Arial" w:hAnsi="Arial" w:cs="Arial"/>
        </w:rPr>
        <w:t>refresh of the LTS. It was noted that the four pillars of this would be Curriculum Review, pedagogy transformation, digital enhancement, and inclusive education.</w:t>
      </w:r>
      <w:r w:rsidR="00684A4D">
        <w:rPr>
          <w:rFonts w:ascii="Arial" w:hAnsi="Arial" w:cs="Arial"/>
        </w:rPr>
        <w:t xml:space="preserve"> C</w:t>
      </w:r>
      <w:r w:rsidRPr="004D58F6">
        <w:rPr>
          <w:rFonts w:ascii="Arial" w:hAnsi="Arial" w:cs="Arial"/>
        </w:rPr>
        <w:t>onsultation</w:t>
      </w:r>
      <w:r w:rsidR="00684A4D">
        <w:rPr>
          <w:rFonts w:ascii="Arial" w:hAnsi="Arial" w:cs="Arial"/>
        </w:rPr>
        <w:t xml:space="preserve"> across the College</w:t>
      </w:r>
      <w:r w:rsidRPr="004D58F6">
        <w:rPr>
          <w:rFonts w:ascii="Arial" w:hAnsi="Arial" w:cs="Arial"/>
        </w:rPr>
        <w:t xml:space="preserve"> </w:t>
      </w:r>
      <w:r w:rsidR="00684A4D">
        <w:rPr>
          <w:rFonts w:ascii="Arial" w:hAnsi="Arial" w:cs="Arial"/>
        </w:rPr>
        <w:t>will</w:t>
      </w:r>
      <w:r w:rsidRPr="004D58F6">
        <w:rPr>
          <w:rFonts w:ascii="Arial" w:hAnsi="Arial" w:cs="Arial"/>
        </w:rPr>
        <w:t xml:space="preserve"> happen over the coming months</w:t>
      </w:r>
      <w:r w:rsidR="00684A4D">
        <w:rPr>
          <w:rFonts w:ascii="Arial" w:hAnsi="Arial" w:cs="Arial"/>
        </w:rPr>
        <w:t xml:space="preserve"> through</w:t>
      </w:r>
      <w:r w:rsidRPr="004D58F6">
        <w:rPr>
          <w:rFonts w:ascii="Arial" w:hAnsi="Arial" w:cs="Arial"/>
        </w:rPr>
        <w:t xml:space="preserve"> </w:t>
      </w:r>
      <w:r w:rsidR="00684A4D">
        <w:rPr>
          <w:rFonts w:ascii="Arial" w:hAnsi="Arial" w:cs="Arial"/>
        </w:rPr>
        <w:t>o</w:t>
      </w:r>
      <w:r w:rsidRPr="004D58F6">
        <w:rPr>
          <w:rFonts w:ascii="Arial" w:hAnsi="Arial" w:cs="Arial"/>
        </w:rPr>
        <w:t>pen town-hall meetings</w:t>
      </w:r>
      <w:r w:rsidR="00684A4D">
        <w:rPr>
          <w:rFonts w:ascii="Arial" w:hAnsi="Arial" w:cs="Arial"/>
        </w:rPr>
        <w:t>,</w:t>
      </w:r>
      <w:r w:rsidRPr="004D58F6">
        <w:rPr>
          <w:rFonts w:ascii="Arial" w:hAnsi="Arial" w:cs="Arial"/>
        </w:rPr>
        <w:t xml:space="preserve"> online consultations, curriculum review reflection, and pop-up stands across the College.</w:t>
      </w:r>
    </w:p>
    <w:p w:rsidR="0099674F" w:rsidP="0099674F" w:rsidRDefault="004D58F6" w14:paraId="288C3064" w14:textId="0381C0F8">
      <w:pPr>
        <w:pStyle w:val="ListParagraph"/>
        <w:rPr>
          <w:rFonts w:ascii="Arial" w:hAnsi="Arial" w:cs="Arial"/>
        </w:rPr>
      </w:pPr>
      <w:r w:rsidRPr="004D58F6">
        <w:rPr>
          <w:rFonts w:ascii="Arial" w:hAnsi="Arial" w:cs="Arial"/>
        </w:rPr>
        <w:t>It was emphasised that departmental voices would be at the forefront of consultations around the refresh.</w:t>
      </w:r>
    </w:p>
    <w:p w:rsidRPr="0099674F" w:rsidR="0099674F" w:rsidP="0099674F" w:rsidRDefault="0099674F" w14:paraId="23D49EC5" w14:textId="77777777">
      <w:pPr>
        <w:pStyle w:val="ListParagraph"/>
        <w:rPr>
          <w:rFonts w:ascii="Arial" w:hAnsi="Arial" w:cs="Arial"/>
        </w:rPr>
      </w:pPr>
    </w:p>
    <w:p w:rsidR="00A73464" w:rsidP="00DD3391" w:rsidRDefault="00C242FB" w14:paraId="3A37A016" w14:textId="37F8586D">
      <w:pPr>
        <w:pStyle w:val="ListParagraph"/>
        <w:numPr>
          <w:ilvl w:val="0"/>
          <w:numId w:val="1"/>
        </w:numPr>
        <w:rPr>
          <w:rFonts w:ascii="Arial" w:hAnsi="Arial" w:cs="Arial"/>
          <w:b/>
          <w:bCs/>
          <w:u w:val="single"/>
        </w:rPr>
      </w:pPr>
      <w:r>
        <w:rPr>
          <w:rFonts w:ascii="Arial" w:hAnsi="Arial" w:cs="Arial"/>
          <w:b/>
          <w:bCs/>
          <w:u w:val="single"/>
        </w:rPr>
        <w:t>Festival of Learning and Teaching</w:t>
      </w:r>
    </w:p>
    <w:p w:rsidRPr="00784F7A" w:rsidR="00DD3391" w:rsidP="00A73464" w:rsidRDefault="00DD3391" w14:paraId="1D12B298" w14:textId="77777777">
      <w:pPr>
        <w:pStyle w:val="ListParagraph"/>
        <w:rPr>
          <w:rFonts w:ascii="Arial" w:hAnsi="Arial" w:cs="Arial"/>
          <w:b/>
          <w:bCs/>
          <w:u w:val="single"/>
        </w:rPr>
      </w:pPr>
    </w:p>
    <w:p w:rsidR="001438C8" w:rsidP="00A73464" w:rsidRDefault="005370B2" w14:paraId="177AB217" w14:textId="3CBDEEFC">
      <w:pPr>
        <w:pStyle w:val="ListParagraph"/>
        <w:rPr>
          <w:rFonts w:ascii="Arial" w:hAnsi="Arial" w:cs="Arial"/>
        </w:rPr>
      </w:pPr>
      <w:r>
        <w:rPr>
          <w:rFonts w:ascii="Arial" w:hAnsi="Arial" w:cs="Arial"/>
        </w:rPr>
        <w:t>It was noted that a</w:t>
      </w:r>
      <w:r w:rsidRPr="005370B2">
        <w:rPr>
          <w:rFonts w:ascii="Arial" w:hAnsi="Arial" w:cs="Arial"/>
        </w:rPr>
        <w:t>round 130 people had registered</w:t>
      </w:r>
      <w:r>
        <w:rPr>
          <w:rFonts w:ascii="Arial" w:hAnsi="Arial" w:cs="Arial"/>
        </w:rPr>
        <w:t xml:space="preserve"> for the upcoming festival and that </w:t>
      </w:r>
      <w:r w:rsidRPr="005370B2">
        <w:rPr>
          <w:rFonts w:ascii="Arial" w:hAnsi="Arial" w:cs="Arial"/>
        </w:rPr>
        <w:t>there should be good attendance across all three days.</w:t>
      </w:r>
      <w:r>
        <w:rPr>
          <w:rFonts w:ascii="Arial" w:hAnsi="Arial" w:cs="Arial"/>
        </w:rPr>
        <w:t xml:space="preserve"> </w:t>
      </w:r>
      <w:r w:rsidR="00955355">
        <w:rPr>
          <w:rFonts w:ascii="Arial" w:hAnsi="Arial" w:cs="Arial"/>
        </w:rPr>
        <w:t>There was particular excitement about the opportunity for in-person events to be run.</w:t>
      </w:r>
    </w:p>
    <w:p w:rsidRPr="00660166" w:rsidR="00A73464" w:rsidP="00A73464" w:rsidRDefault="00A73464" w14:paraId="2A5E7A88" w14:textId="77777777">
      <w:pPr>
        <w:pStyle w:val="ListParagraph"/>
        <w:rPr>
          <w:rFonts w:ascii="Arial" w:hAnsi="Arial" w:cs="Arial"/>
        </w:rPr>
      </w:pPr>
    </w:p>
    <w:p w:rsidRPr="003D693B" w:rsidR="00A73464" w:rsidP="00A73464" w:rsidRDefault="00886B71" w14:paraId="058F6B75" w14:textId="26C2BB16">
      <w:pPr>
        <w:pStyle w:val="ListParagraph"/>
        <w:numPr>
          <w:ilvl w:val="0"/>
          <w:numId w:val="1"/>
        </w:numPr>
        <w:rPr>
          <w:rFonts w:ascii="Arial" w:hAnsi="Arial" w:cs="Arial"/>
        </w:rPr>
      </w:pPr>
      <w:r>
        <w:rPr>
          <w:rFonts w:ascii="Arial" w:hAnsi="Arial" w:cs="Arial"/>
          <w:b/>
          <w:bCs/>
          <w:u w:val="single"/>
        </w:rPr>
        <w:t>Digital education review</w:t>
      </w:r>
    </w:p>
    <w:p w:rsidRPr="00AA125A" w:rsidR="00AA125A" w:rsidP="00AA125A" w:rsidRDefault="00AA125A" w14:paraId="18951692" w14:textId="77777777">
      <w:pPr>
        <w:pStyle w:val="ListParagraph"/>
        <w:rPr>
          <w:rFonts w:ascii="Arial" w:hAnsi="Arial" w:eastAsia="Arial" w:cs="Arial"/>
          <w:kern w:val="18"/>
        </w:rPr>
      </w:pPr>
    </w:p>
    <w:p w:rsidR="005B5760" w:rsidP="00AA125A" w:rsidRDefault="00DE40DD" w14:paraId="0CEEF717" w14:textId="77777777">
      <w:pPr>
        <w:pStyle w:val="ListParagraph"/>
        <w:rPr>
          <w:rFonts w:ascii="Arial" w:hAnsi="Arial" w:eastAsia="Arial" w:cs="Arial"/>
          <w:kern w:val="18"/>
        </w:rPr>
      </w:pPr>
      <w:r>
        <w:rPr>
          <w:rFonts w:ascii="Arial" w:hAnsi="Arial" w:eastAsia="Arial" w:cs="Arial"/>
          <w:kern w:val="18"/>
        </w:rPr>
        <w:t>Cris Bloomfield joined the meeting to provide an update on the digital education review</w:t>
      </w:r>
      <w:r w:rsidR="00945BED">
        <w:rPr>
          <w:rFonts w:ascii="Arial" w:hAnsi="Arial" w:eastAsia="Arial" w:cs="Arial"/>
          <w:kern w:val="18"/>
        </w:rPr>
        <w:t xml:space="preserve"> which is looking at both the College’s current approach and </w:t>
      </w:r>
      <w:r w:rsidR="003E195D">
        <w:rPr>
          <w:rFonts w:ascii="Arial" w:hAnsi="Arial" w:eastAsia="Arial" w:cs="Arial"/>
          <w:kern w:val="18"/>
        </w:rPr>
        <w:t xml:space="preserve">at the level of innovation across the sector. The work done so far has identified 115 unique products </w:t>
      </w:r>
      <w:r w:rsidR="005B5760">
        <w:rPr>
          <w:rFonts w:ascii="Arial" w:hAnsi="Arial" w:eastAsia="Arial" w:cs="Arial"/>
          <w:kern w:val="18"/>
        </w:rPr>
        <w:t xml:space="preserve">being used </w:t>
      </w:r>
      <w:r w:rsidR="003E195D">
        <w:rPr>
          <w:rFonts w:ascii="Arial" w:hAnsi="Arial" w:eastAsia="Arial" w:cs="Arial"/>
          <w:kern w:val="18"/>
        </w:rPr>
        <w:t>support digital education across the College, with 40 of these being shared and 75 being used in a single area.</w:t>
      </w:r>
      <w:r w:rsidR="005B5760">
        <w:rPr>
          <w:rFonts w:ascii="Arial" w:hAnsi="Arial" w:eastAsia="Arial" w:cs="Arial"/>
          <w:kern w:val="18"/>
        </w:rPr>
        <w:t xml:space="preserve"> Several examples of different products being used for the same function in different parts of the College have also been identified.</w:t>
      </w:r>
    </w:p>
    <w:p w:rsidR="005B5760" w:rsidP="00AA125A" w:rsidRDefault="005B5760" w14:paraId="31132D9B" w14:textId="77777777">
      <w:pPr>
        <w:pStyle w:val="ListParagraph"/>
        <w:rPr>
          <w:rFonts w:ascii="Arial" w:hAnsi="Arial" w:eastAsia="Arial" w:cs="Arial"/>
          <w:kern w:val="18"/>
        </w:rPr>
      </w:pPr>
    </w:p>
    <w:p w:rsidR="00AA125A" w:rsidP="00AA125A" w:rsidRDefault="000E1EC1" w14:paraId="638F859F" w14:textId="343524B5">
      <w:pPr>
        <w:pStyle w:val="ListParagraph"/>
        <w:rPr>
          <w:rFonts w:ascii="Arial" w:hAnsi="Arial" w:eastAsia="Arial" w:cs="Arial"/>
          <w:kern w:val="18"/>
        </w:rPr>
      </w:pPr>
      <w:r>
        <w:rPr>
          <w:rFonts w:ascii="Arial" w:hAnsi="Arial" w:eastAsia="Arial" w:cs="Arial"/>
          <w:kern w:val="18"/>
        </w:rPr>
        <w:t>The outputs of the review will include a summary report and a number of recommendations</w:t>
      </w:r>
      <w:r w:rsidR="004909B8">
        <w:rPr>
          <w:rFonts w:ascii="Arial" w:hAnsi="Arial" w:eastAsia="Arial" w:cs="Arial"/>
          <w:kern w:val="18"/>
        </w:rPr>
        <w:t>, covering areas</w:t>
      </w:r>
      <w:r w:rsidR="00480578">
        <w:rPr>
          <w:rFonts w:ascii="Arial" w:hAnsi="Arial" w:eastAsia="Arial" w:cs="Arial"/>
          <w:kern w:val="18"/>
        </w:rPr>
        <w:t xml:space="preserve"> identified</w:t>
      </w:r>
      <w:r w:rsidR="004909B8">
        <w:rPr>
          <w:rFonts w:ascii="Arial" w:hAnsi="Arial" w:eastAsia="Arial" w:cs="Arial"/>
          <w:kern w:val="18"/>
        </w:rPr>
        <w:t xml:space="preserve"> for improvement</w:t>
      </w:r>
      <w:r w:rsidR="00FD661F">
        <w:rPr>
          <w:rFonts w:ascii="Arial" w:hAnsi="Arial" w:eastAsia="Arial" w:cs="Arial"/>
          <w:kern w:val="18"/>
        </w:rPr>
        <w:t xml:space="preserve">, resource implications, </w:t>
      </w:r>
      <w:r w:rsidR="00480578">
        <w:rPr>
          <w:rFonts w:ascii="Arial" w:hAnsi="Arial" w:eastAsia="Arial" w:cs="Arial"/>
          <w:kern w:val="18"/>
        </w:rPr>
        <w:t xml:space="preserve">and </w:t>
      </w:r>
      <w:r w:rsidR="00FD661F">
        <w:rPr>
          <w:rFonts w:ascii="Arial" w:hAnsi="Arial" w:eastAsia="Arial" w:cs="Arial"/>
          <w:kern w:val="18"/>
        </w:rPr>
        <w:t>alignment with strategies an</w:t>
      </w:r>
      <w:r w:rsidR="00480578">
        <w:rPr>
          <w:rFonts w:ascii="Arial" w:hAnsi="Arial" w:eastAsia="Arial" w:cs="Arial"/>
          <w:kern w:val="18"/>
        </w:rPr>
        <w:t>d</w:t>
      </w:r>
      <w:r w:rsidR="00FD661F">
        <w:rPr>
          <w:rFonts w:ascii="Arial" w:hAnsi="Arial" w:eastAsia="Arial" w:cs="Arial"/>
          <w:kern w:val="18"/>
        </w:rPr>
        <w:t xml:space="preserve"> other areas of College</w:t>
      </w:r>
      <w:r w:rsidR="00480578">
        <w:rPr>
          <w:rFonts w:ascii="Arial" w:hAnsi="Arial" w:eastAsia="Arial" w:cs="Arial"/>
          <w:kern w:val="18"/>
        </w:rPr>
        <w:t>.</w:t>
      </w:r>
      <w:r w:rsidR="003E195D">
        <w:rPr>
          <w:rFonts w:ascii="Arial" w:hAnsi="Arial" w:eastAsia="Arial" w:cs="Arial"/>
          <w:kern w:val="18"/>
        </w:rPr>
        <w:t xml:space="preserve"> </w:t>
      </w:r>
    </w:p>
    <w:p w:rsidR="008977D3" w:rsidP="00AA125A" w:rsidRDefault="008977D3" w14:paraId="75CDFC35" w14:textId="2BCEADD4">
      <w:pPr>
        <w:pStyle w:val="ListParagraph"/>
        <w:rPr>
          <w:rFonts w:ascii="Arial" w:hAnsi="Arial" w:eastAsia="Arial" w:cs="Arial"/>
          <w:kern w:val="18"/>
        </w:rPr>
      </w:pPr>
    </w:p>
    <w:p w:rsidR="008977D3" w:rsidP="00AA125A" w:rsidRDefault="008977D3" w14:paraId="32EF7349" w14:textId="4AB89F99">
      <w:pPr>
        <w:pStyle w:val="ListParagraph"/>
        <w:rPr>
          <w:rFonts w:ascii="Arial" w:hAnsi="Arial" w:eastAsia="Arial" w:cs="Arial"/>
          <w:kern w:val="18"/>
        </w:rPr>
      </w:pPr>
      <w:r>
        <w:rPr>
          <w:rFonts w:ascii="Arial" w:hAnsi="Arial" w:eastAsia="Arial" w:cs="Arial"/>
          <w:kern w:val="18"/>
        </w:rPr>
        <w:t xml:space="preserve">The review work currently includes putting together a diagram which shows how all digital education products are linked, and the Committee suggested adding </w:t>
      </w:r>
      <w:r w:rsidR="00F04FEB">
        <w:rPr>
          <w:rFonts w:ascii="Arial" w:hAnsi="Arial" w:eastAsia="Arial" w:cs="Arial"/>
          <w:kern w:val="18"/>
        </w:rPr>
        <w:t>tools such as Celcat and Banner to this, even though they are not direct digital education tools.</w:t>
      </w:r>
    </w:p>
    <w:p w:rsidR="00E64BE0" w:rsidP="00AA125A" w:rsidRDefault="00E64BE0" w14:paraId="1923F8CF" w14:textId="140CDDF1">
      <w:pPr>
        <w:pStyle w:val="ListParagraph"/>
        <w:rPr>
          <w:rFonts w:ascii="Arial" w:hAnsi="Arial" w:eastAsia="Arial" w:cs="Arial"/>
          <w:kern w:val="18"/>
        </w:rPr>
      </w:pPr>
    </w:p>
    <w:p w:rsidRPr="00E64BE0" w:rsidR="00E64BE0" w:rsidP="00E64BE0" w:rsidRDefault="00480578" w14:paraId="740DF840" w14:textId="2817168F">
      <w:pPr>
        <w:pStyle w:val="ListParagraph"/>
        <w:numPr>
          <w:ilvl w:val="0"/>
          <w:numId w:val="1"/>
        </w:numPr>
        <w:rPr>
          <w:rFonts w:ascii="Arial" w:hAnsi="Arial" w:eastAsia="Arial" w:cs="Arial"/>
          <w:kern w:val="18"/>
        </w:rPr>
      </w:pPr>
      <w:r>
        <w:rPr>
          <w:rFonts w:ascii="Arial" w:hAnsi="Arial" w:eastAsia="Arial" w:cs="Arial"/>
          <w:b/>
          <w:bCs/>
          <w:kern w:val="18"/>
          <w:u w:val="single"/>
        </w:rPr>
        <w:t>Scholarships</w:t>
      </w:r>
    </w:p>
    <w:p w:rsidR="00E64BE0" w:rsidP="00E64BE0" w:rsidRDefault="00E64BE0" w14:paraId="6BBEE340" w14:textId="1520F9ED">
      <w:pPr>
        <w:pStyle w:val="ListParagraph"/>
        <w:rPr>
          <w:rFonts w:ascii="Arial" w:hAnsi="Arial" w:eastAsia="Arial" w:cs="Arial"/>
          <w:b/>
          <w:bCs/>
          <w:kern w:val="18"/>
          <w:u w:val="single"/>
        </w:rPr>
      </w:pPr>
    </w:p>
    <w:p w:rsidR="00E64BE0" w:rsidP="00E64BE0" w:rsidRDefault="00F04FEB" w14:paraId="2D20AD53" w14:textId="0BAFACCB">
      <w:pPr>
        <w:pStyle w:val="ListParagraph"/>
        <w:rPr>
          <w:rFonts w:ascii="Arial" w:hAnsi="Arial" w:eastAsia="Arial" w:cs="Arial"/>
          <w:kern w:val="18"/>
        </w:rPr>
      </w:pPr>
      <w:r>
        <w:rPr>
          <w:rFonts w:ascii="Arial" w:hAnsi="Arial" w:eastAsia="Arial" w:cs="Arial"/>
          <w:kern w:val="18"/>
        </w:rPr>
        <w:t>An update was provided on the work of the Studentships and Scholarships Strategy Committee</w:t>
      </w:r>
      <w:r w:rsidR="006F6E86">
        <w:rPr>
          <w:rFonts w:ascii="Arial" w:hAnsi="Arial" w:eastAsia="Arial" w:cs="Arial"/>
          <w:kern w:val="18"/>
        </w:rPr>
        <w:t xml:space="preserve"> (SSSC) which was formed in September 2020 with the ultimate aim of creating a scholarships strategy aligned with other areas of College.</w:t>
      </w:r>
    </w:p>
    <w:p w:rsidR="0079404D" w:rsidP="00E64BE0" w:rsidRDefault="0079404D" w14:paraId="6D84A5B6" w14:textId="14D61947">
      <w:pPr>
        <w:pStyle w:val="ListParagraph"/>
        <w:rPr>
          <w:rFonts w:ascii="Arial" w:hAnsi="Arial" w:eastAsia="Arial" w:cs="Arial"/>
          <w:kern w:val="18"/>
        </w:rPr>
      </w:pPr>
    </w:p>
    <w:p w:rsidR="00603D11" w:rsidP="00A6101F" w:rsidRDefault="0079404D" w14:paraId="271356E2" w14:textId="52B49409">
      <w:pPr>
        <w:pStyle w:val="ListParagraph"/>
        <w:rPr>
          <w:rFonts w:ascii="Arial" w:hAnsi="Arial" w:eastAsia="Arial" w:cs="Arial"/>
          <w:kern w:val="18"/>
        </w:rPr>
      </w:pPr>
      <w:r w:rsidR="0079404D">
        <w:rPr>
          <w:rFonts w:ascii="Arial" w:hAnsi="Arial" w:eastAsia="Arial" w:cs="Arial"/>
          <w:kern w:val="18"/>
        </w:rPr>
        <w:t>The SSSC has two sub-groups, one for targeted scholarships and one for international scholarships</w:t>
      </w:r>
      <w:r w:rsidR="00541F02">
        <w:rPr>
          <w:rFonts w:ascii="Arial" w:hAnsi="Arial" w:eastAsia="Arial" w:cs="Arial"/>
          <w:kern w:val="18"/>
        </w:rPr>
        <w:t>, and is looking into the development on a search tool to help students find scholarships suitable for them. It has also</w:t>
      </w:r>
      <w:r w:rsidR="00A6101F">
        <w:rPr>
          <w:rFonts w:ascii="Arial" w:hAnsi="Arial" w:eastAsia="Arial" w:cs="Arial"/>
          <w:kern w:val="18"/>
        </w:rPr>
        <w:t xml:space="preserve"> worked on the implementation of a new scholarship for student of Black heritage, new international scholarships, and a sanctuary scholarship for displaced students.</w:t>
      </w:r>
    </w:p>
    <w:p w:rsidR="1FE47E3F" w:rsidP="1FE47E3F" w:rsidRDefault="1FE47E3F" w14:paraId="72A4F01C" w14:textId="61A11EA4">
      <w:pPr>
        <w:pStyle w:val="ListParagraph"/>
        <w:rPr>
          <w:rFonts w:ascii="Arial" w:hAnsi="Arial" w:eastAsia="Arial" w:cs="Arial"/>
        </w:rPr>
      </w:pPr>
    </w:p>
    <w:p w:rsidRPr="006B7763" w:rsidR="00A6101F" w:rsidP="00A6101F" w:rsidRDefault="00A6101F" w14:paraId="749FFC6D" w14:textId="62E84B93">
      <w:pPr>
        <w:pStyle w:val="ListParagraph"/>
        <w:numPr>
          <w:ilvl w:val="0"/>
          <w:numId w:val="1"/>
        </w:numPr>
        <w:rPr>
          <w:rFonts w:ascii="Arial" w:hAnsi="Arial" w:eastAsia="Arial" w:cs="Arial"/>
          <w:kern w:val="18"/>
        </w:rPr>
      </w:pPr>
      <w:r>
        <w:rPr>
          <w:rFonts w:ascii="Arial" w:hAnsi="Arial" w:eastAsia="Arial" w:cs="Arial"/>
          <w:b/>
          <w:bCs/>
          <w:kern w:val="18"/>
          <w:u w:val="single"/>
        </w:rPr>
        <w:lastRenderedPageBreak/>
        <w:t>UKVI, ATAS and admissions pipeline</w:t>
      </w:r>
    </w:p>
    <w:p w:rsidR="006B7763" w:rsidP="006B7763" w:rsidRDefault="006B7763" w14:paraId="04A82AE3" w14:textId="4281E9D5">
      <w:pPr>
        <w:pStyle w:val="ListParagraph"/>
        <w:rPr>
          <w:rFonts w:ascii="Arial" w:hAnsi="Arial" w:eastAsia="Arial" w:cs="Arial"/>
          <w:b/>
          <w:bCs/>
          <w:kern w:val="18"/>
          <w:u w:val="single"/>
        </w:rPr>
      </w:pPr>
    </w:p>
    <w:p w:rsidR="006B7763" w:rsidP="006B7763" w:rsidRDefault="00773CEE" w14:paraId="0CF46008" w14:textId="7170B84F">
      <w:pPr>
        <w:pStyle w:val="ListParagraph"/>
        <w:rPr>
          <w:rFonts w:ascii="Arial" w:hAnsi="Arial" w:eastAsia="Arial" w:cs="Arial"/>
          <w:kern w:val="18"/>
        </w:rPr>
      </w:pPr>
      <w:r>
        <w:rPr>
          <w:rFonts w:ascii="Arial" w:hAnsi="Arial" w:eastAsia="Arial" w:cs="Arial"/>
          <w:kern w:val="18"/>
        </w:rPr>
        <w:t xml:space="preserve">Lizzie Huckle and David Parrott joined the meeting to </w:t>
      </w:r>
      <w:r w:rsidR="007524D2">
        <w:rPr>
          <w:rFonts w:ascii="Arial" w:hAnsi="Arial" w:eastAsia="Arial" w:cs="Arial"/>
          <w:kern w:val="18"/>
        </w:rPr>
        <w:t xml:space="preserve">inform the group that the Academic Technology Approval Scheme (ATAS) requirements have recently become more rigorous, and that this was resulting in an increasing number of prospective and current students being denied visas. </w:t>
      </w:r>
      <w:r w:rsidR="005421F0">
        <w:rPr>
          <w:rFonts w:ascii="Arial" w:hAnsi="Arial" w:eastAsia="Arial" w:cs="Arial"/>
          <w:kern w:val="18"/>
        </w:rPr>
        <w:t>The changes are having a particular impact on students from China on certain programmes, especially those who have studied at specific institutions previously.</w:t>
      </w:r>
    </w:p>
    <w:p w:rsidR="005421F0" w:rsidP="006B7763" w:rsidRDefault="005421F0" w14:paraId="0C5B9F18" w14:textId="31F320E1">
      <w:pPr>
        <w:pStyle w:val="ListParagraph"/>
        <w:rPr>
          <w:rFonts w:ascii="Arial" w:hAnsi="Arial" w:eastAsia="Arial" w:cs="Arial"/>
          <w:kern w:val="18"/>
        </w:rPr>
      </w:pPr>
    </w:p>
    <w:p w:rsidR="005421F0" w:rsidP="006B7763" w:rsidRDefault="00271BAC" w14:paraId="57412450" w14:textId="486BB534">
      <w:pPr>
        <w:pStyle w:val="ListParagraph"/>
        <w:rPr>
          <w:rFonts w:ascii="Arial" w:hAnsi="Arial" w:eastAsia="Arial" w:cs="Arial"/>
          <w:kern w:val="18"/>
        </w:rPr>
      </w:pPr>
      <w:r>
        <w:rPr>
          <w:rFonts w:ascii="Arial" w:hAnsi="Arial" w:eastAsia="Arial" w:cs="Arial"/>
          <w:kern w:val="18"/>
        </w:rPr>
        <w:t>T</w:t>
      </w:r>
      <w:r w:rsidRPr="00271BAC">
        <w:rPr>
          <w:rFonts w:ascii="Arial" w:hAnsi="Arial" w:eastAsia="Arial" w:cs="Arial"/>
          <w:kern w:val="18"/>
        </w:rPr>
        <w:t xml:space="preserve">he grounds for being refused ATAS clearance </w:t>
      </w:r>
      <w:r>
        <w:rPr>
          <w:rFonts w:ascii="Arial" w:hAnsi="Arial" w:eastAsia="Arial" w:cs="Arial"/>
          <w:kern w:val="18"/>
        </w:rPr>
        <w:t>are</w:t>
      </w:r>
      <w:r w:rsidRPr="00271BAC">
        <w:rPr>
          <w:rFonts w:ascii="Arial" w:hAnsi="Arial" w:eastAsia="Arial" w:cs="Arial"/>
          <w:kern w:val="18"/>
        </w:rPr>
        <w:t xml:space="preserve"> not disclosed to either the College or student, and so this m</w:t>
      </w:r>
      <w:r>
        <w:rPr>
          <w:rFonts w:ascii="Arial" w:hAnsi="Arial" w:eastAsia="Arial" w:cs="Arial"/>
          <w:kern w:val="18"/>
        </w:rPr>
        <w:t>akes</w:t>
      </w:r>
      <w:r w:rsidRPr="00271BAC">
        <w:rPr>
          <w:rFonts w:ascii="Arial" w:hAnsi="Arial" w:eastAsia="Arial" w:cs="Arial"/>
          <w:kern w:val="18"/>
        </w:rPr>
        <w:t xml:space="preserve"> appealing the decision very difficult.</w:t>
      </w:r>
      <w:r>
        <w:rPr>
          <w:rFonts w:ascii="Arial" w:hAnsi="Arial" w:eastAsia="Arial" w:cs="Arial"/>
          <w:kern w:val="18"/>
        </w:rPr>
        <w:t xml:space="preserve"> However, the UK Government insists that there are very good security reasons behind a student being denied ATAS clearance, and that they should not be studying at a UK University.</w:t>
      </w:r>
    </w:p>
    <w:p w:rsidR="00271BAC" w:rsidP="006B7763" w:rsidRDefault="00271BAC" w14:paraId="67136427" w14:textId="6DF62B52">
      <w:pPr>
        <w:pStyle w:val="ListParagraph"/>
        <w:rPr>
          <w:rFonts w:ascii="Arial" w:hAnsi="Arial" w:eastAsia="Arial" w:cs="Arial"/>
          <w:kern w:val="18"/>
        </w:rPr>
      </w:pPr>
    </w:p>
    <w:p w:rsidR="00271BAC" w:rsidP="006B7763" w:rsidRDefault="00BC44D2" w14:paraId="17E8CBFF" w14:textId="25833889">
      <w:pPr>
        <w:pStyle w:val="ListParagraph"/>
        <w:rPr>
          <w:rFonts w:ascii="Arial" w:hAnsi="Arial" w:eastAsia="Arial" w:cs="Arial"/>
          <w:kern w:val="18"/>
        </w:rPr>
      </w:pPr>
      <w:r>
        <w:rPr>
          <w:rFonts w:ascii="Arial" w:hAnsi="Arial" w:eastAsia="Arial" w:cs="Arial"/>
          <w:kern w:val="18"/>
        </w:rPr>
        <w:t>The Committee approved the formation of a working group to discuss ATAS and its impact on admissions and continuing students</w:t>
      </w:r>
      <w:r w:rsidR="005F7881">
        <w:rPr>
          <w:rFonts w:ascii="Arial" w:hAnsi="Arial" w:eastAsia="Arial" w:cs="Arial"/>
          <w:kern w:val="18"/>
        </w:rPr>
        <w:t xml:space="preserve">. It was agreed that ATAS clearance centred around </w:t>
      </w:r>
      <w:r w:rsidRPr="000E7B5C" w:rsidR="000E7B5C">
        <w:rPr>
          <w:rFonts w:ascii="Arial" w:hAnsi="Arial" w:eastAsia="Arial" w:cs="Arial"/>
          <w:kern w:val="18"/>
        </w:rPr>
        <w:t xml:space="preserve">export of education/research, </w:t>
      </w:r>
      <w:r w:rsidR="000E7B5C">
        <w:rPr>
          <w:rFonts w:ascii="Arial" w:hAnsi="Arial" w:eastAsia="Arial" w:cs="Arial"/>
          <w:kern w:val="18"/>
        </w:rPr>
        <w:t xml:space="preserve">and </w:t>
      </w:r>
      <w:r w:rsidRPr="000E7B5C" w:rsidR="000E7B5C">
        <w:rPr>
          <w:rFonts w:ascii="Arial" w:hAnsi="Arial" w:eastAsia="Arial" w:cs="Arial"/>
          <w:kern w:val="18"/>
        </w:rPr>
        <w:t xml:space="preserve">so </w:t>
      </w:r>
      <w:r w:rsidR="000E7B5C">
        <w:rPr>
          <w:rFonts w:ascii="Arial" w:hAnsi="Arial" w:eastAsia="Arial" w:cs="Arial"/>
          <w:kern w:val="18"/>
        </w:rPr>
        <w:t>if a student is not given a visa due to ATAS, they should not continue on their programme remotely either</w:t>
      </w:r>
      <w:r w:rsidRPr="000E7B5C" w:rsidR="000E7B5C">
        <w:rPr>
          <w:rFonts w:ascii="Arial" w:hAnsi="Arial" w:eastAsia="Arial" w:cs="Arial"/>
          <w:kern w:val="18"/>
        </w:rPr>
        <w:t>.</w:t>
      </w:r>
    </w:p>
    <w:p w:rsidR="00791B6F" w:rsidP="006B7763" w:rsidRDefault="00791B6F" w14:paraId="361C93B2" w14:textId="015AE8C9">
      <w:pPr>
        <w:pStyle w:val="ListParagraph"/>
        <w:rPr>
          <w:rFonts w:ascii="Arial" w:hAnsi="Arial" w:eastAsia="Arial" w:cs="Arial"/>
          <w:kern w:val="18"/>
        </w:rPr>
      </w:pPr>
    </w:p>
    <w:p w:rsidR="00791B6F" w:rsidP="006B7763" w:rsidRDefault="00791B6F" w14:paraId="17A127AF" w14:textId="20B98BA5">
      <w:pPr>
        <w:pStyle w:val="ListParagraph"/>
        <w:rPr>
          <w:rFonts w:ascii="Arial" w:hAnsi="Arial" w:eastAsia="Arial" w:cs="Arial"/>
          <w:kern w:val="18"/>
        </w:rPr>
      </w:pPr>
      <w:r>
        <w:rPr>
          <w:rFonts w:ascii="Arial" w:hAnsi="Arial" w:eastAsia="Arial" w:cs="Arial"/>
          <w:kern w:val="18"/>
        </w:rPr>
        <w:t xml:space="preserve">The Committee also noted the likelihood of delays in granting visas over the summer and </w:t>
      </w:r>
      <w:r w:rsidR="00AE0EBA">
        <w:rPr>
          <w:rFonts w:ascii="Arial" w:hAnsi="Arial" w:eastAsia="Arial" w:cs="Arial"/>
          <w:kern w:val="18"/>
        </w:rPr>
        <w:t xml:space="preserve">of the premium visa route not being available to students this year. </w:t>
      </w:r>
      <w:r w:rsidR="00CB2AD6">
        <w:rPr>
          <w:rFonts w:ascii="Arial" w:hAnsi="Arial" w:eastAsia="Arial" w:cs="Arial"/>
          <w:kern w:val="18"/>
        </w:rPr>
        <w:t xml:space="preserve">It is therefore </w:t>
      </w:r>
      <w:r w:rsidR="00A97883">
        <w:rPr>
          <w:rFonts w:ascii="Arial" w:hAnsi="Arial" w:eastAsia="Arial" w:cs="Arial"/>
          <w:kern w:val="18"/>
        </w:rPr>
        <w:t>important</w:t>
      </w:r>
      <w:r w:rsidR="00CB2AD6">
        <w:rPr>
          <w:rFonts w:ascii="Arial" w:hAnsi="Arial" w:eastAsia="Arial" w:cs="Arial"/>
          <w:kern w:val="18"/>
        </w:rPr>
        <w:t xml:space="preserve"> that departments are encouraged to make</w:t>
      </w:r>
      <w:r w:rsidR="00A97883">
        <w:rPr>
          <w:rFonts w:ascii="Arial" w:hAnsi="Arial" w:eastAsia="Arial" w:cs="Arial"/>
          <w:kern w:val="18"/>
        </w:rPr>
        <w:t xml:space="preserve"> confirmed</w:t>
      </w:r>
      <w:r w:rsidR="00CB2AD6">
        <w:rPr>
          <w:rFonts w:ascii="Arial" w:hAnsi="Arial" w:eastAsia="Arial" w:cs="Arial"/>
          <w:kern w:val="18"/>
        </w:rPr>
        <w:t xml:space="preserve"> offers </w:t>
      </w:r>
      <w:r w:rsidR="00A97883">
        <w:rPr>
          <w:rFonts w:ascii="Arial" w:hAnsi="Arial" w:eastAsia="Arial" w:cs="Arial"/>
          <w:kern w:val="18"/>
        </w:rPr>
        <w:t>to visa nationals by the end of May. The Committee approved a communication on this topic to be sent out to admissions colleagues by the Head of Admissions.</w:t>
      </w:r>
    </w:p>
    <w:p w:rsidR="006B7763" w:rsidP="006B7763" w:rsidRDefault="006B7763" w14:paraId="2E460BCF" w14:textId="503FC53C">
      <w:pPr>
        <w:pStyle w:val="ListParagraph"/>
        <w:rPr>
          <w:rFonts w:ascii="Arial" w:hAnsi="Arial" w:eastAsia="Arial" w:cs="Arial"/>
          <w:kern w:val="18"/>
        </w:rPr>
      </w:pPr>
    </w:p>
    <w:p w:rsidRPr="006B7763" w:rsidR="006B7763" w:rsidP="006B7763" w:rsidRDefault="006B7763" w14:paraId="397E821D" w14:textId="732BA5CB">
      <w:pPr>
        <w:pStyle w:val="ListParagraph"/>
        <w:numPr>
          <w:ilvl w:val="0"/>
          <w:numId w:val="1"/>
        </w:numPr>
        <w:rPr>
          <w:rFonts w:ascii="Arial" w:hAnsi="Arial" w:eastAsia="Arial" w:cs="Arial"/>
          <w:kern w:val="18"/>
        </w:rPr>
      </w:pPr>
      <w:r>
        <w:rPr>
          <w:rFonts w:ascii="Arial" w:hAnsi="Arial" w:eastAsia="Arial" w:cs="Arial"/>
          <w:b/>
          <w:bCs/>
          <w:kern w:val="18"/>
          <w:u w:val="single"/>
        </w:rPr>
        <w:t>TEF metrics</w:t>
      </w:r>
    </w:p>
    <w:p w:rsidR="006B7763" w:rsidP="006B7763" w:rsidRDefault="006B7763" w14:paraId="6C844019" w14:textId="289BF9E4">
      <w:pPr>
        <w:pStyle w:val="ListParagraph"/>
        <w:rPr>
          <w:rFonts w:ascii="Arial" w:hAnsi="Arial" w:eastAsia="Arial" w:cs="Arial"/>
          <w:b/>
          <w:bCs/>
          <w:kern w:val="18"/>
          <w:u w:val="single"/>
        </w:rPr>
      </w:pPr>
    </w:p>
    <w:p w:rsidR="005E7048" w:rsidP="005E7048" w:rsidRDefault="008B2D34" w14:paraId="1962CB33" w14:textId="77777777">
      <w:pPr>
        <w:pStyle w:val="ListParagraph"/>
        <w:rPr>
          <w:rFonts w:ascii="Arial" w:hAnsi="Arial" w:eastAsia="Arial" w:cs="Arial"/>
          <w:kern w:val="18"/>
        </w:rPr>
      </w:pPr>
      <w:r>
        <w:rPr>
          <w:rFonts w:ascii="Arial" w:hAnsi="Arial" w:eastAsia="Arial" w:cs="Arial"/>
          <w:kern w:val="18"/>
        </w:rPr>
        <w:t>The Committee noted that the College had received draft metrics from the OfS, but that these would change when the current year’s NSS results were added.</w:t>
      </w:r>
      <w:r w:rsidR="005E7048">
        <w:rPr>
          <w:rFonts w:ascii="Arial" w:hAnsi="Arial" w:eastAsia="Arial" w:cs="Arial"/>
          <w:kern w:val="18"/>
        </w:rPr>
        <w:t xml:space="preserve"> </w:t>
      </w:r>
      <w:r w:rsidRPr="005E7048" w:rsidR="00C65171">
        <w:rPr>
          <w:rFonts w:ascii="Arial" w:hAnsi="Arial" w:eastAsia="Arial" w:cs="Arial"/>
          <w:kern w:val="18"/>
        </w:rPr>
        <w:t>Strategic Planning will soon be in touch with stakeholders to discuss the different types of information to include in the TEF submission.</w:t>
      </w:r>
    </w:p>
    <w:p w:rsidR="005E7048" w:rsidP="005E7048" w:rsidRDefault="005E7048" w14:paraId="4D0AAF57" w14:textId="77777777">
      <w:pPr>
        <w:pStyle w:val="ListParagraph"/>
        <w:rPr>
          <w:rFonts w:ascii="Arial" w:hAnsi="Arial" w:eastAsia="Arial" w:cs="Arial"/>
          <w:kern w:val="18"/>
        </w:rPr>
      </w:pPr>
    </w:p>
    <w:p w:rsidRPr="005E7048" w:rsidR="00C65171" w:rsidP="005E7048" w:rsidRDefault="00C65171" w14:paraId="763B5E7A" w14:textId="3BB6AD45">
      <w:pPr>
        <w:pStyle w:val="ListParagraph"/>
        <w:rPr>
          <w:rFonts w:ascii="Arial" w:hAnsi="Arial" w:eastAsia="Arial" w:cs="Arial"/>
          <w:kern w:val="18"/>
        </w:rPr>
      </w:pPr>
      <w:r w:rsidRPr="005E7048">
        <w:rPr>
          <w:rFonts w:ascii="Arial" w:hAnsi="Arial" w:eastAsia="Arial" w:cs="Arial"/>
          <w:kern w:val="18"/>
        </w:rPr>
        <w:t xml:space="preserve">The Committee was made aware of a change in the process from last year which </w:t>
      </w:r>
      <w:r w:rsidRPr="005E7048" w:rsidR="005E7048">
        <w:rPr>
          <w:rFonts w:ascii="Arial" w:hAnsi="Arial" w:eastAsia="Arial" w:cs="Arial"/>
          <w:kern w:val="18"/>
        </w:rPr>
        <w:t>means that the student submission will be separate rather than included in the College’s TEF response. The OfS has also been clear</w:t>
      </w:r>
      <w:r w:rsidR="00773CEE">
        <w:rPr>
          <w:rFonts w:ascii="Arial" w:hAnsi="Arial" w:eastAsia="Arial" w:cs="Arial"/>
          <w:kern w:val="18"/>
        </w:rPr>
        <w:t xml:space="preserve"> that the student response does not just refer to the Student Union, but to the wider student body.</w:t>
      </w:r>
    </w:p>
    <w:p w:rsidR="006B7763" w:rsidP="006B7763" w:rsidRDefault="006B7763" w14:paraId="5ABE63A9" w14:textId="55023910">
      <w:pPr>
        <w:pStyle w:val="ListParagraph"/>
        <w:rPr>
          <w:rFonts w:ascii="Arial" w:hAnsi="Arial" w:eastAsia="Arial" w:cs="Arial"/>
          <w:kern w:val="18"/>
        </w:rPr>
      </w:pPr>
    </w:p>
    <w:p w:rsidR="006B7763" w:rsidP="00D11EC7" w:rsidRDefault="00D11EC7" w14:paraId="5153FF84" w14:textId="6AC31D99">
      <w:pPr>
        <w:pStyle w:val="ListParagraph"/>
        <w:numPr>
          <w:ilvl w:val="0"/>
          <w:numId w:val="1"/>
        </w:numPr>
        <w:rPr>
          <w:rFonts w:ascii="Arial" w:hAnsi="Arial" w:eastAsia="Arial" w:cs="Arial"/>
          <w:b/>
          <w:bCs/>
          <w:kern w:val="18"/>
          <w:u w:val="single"/>
        </w:rPr>
      </w:pPr>
      <w:r w:rsidRPr="00D11EC7">
        <w:rPr>
          <w:rFonts w:ascii="Arial" w:hAnsi="Arial" w:eastAsia="Arial" w:cs="Arial"/>
          <w:b/>
          <w:bCs/>
          <w:kern w:val="18"/>
          <w:u w:val="single"/>
        </w:rPr>
        <w:t>ICU online feedback tool</w:t>
      </w:r>
    </w:p>
    <w:p w:rsidR="00D11EC7" w:rsidP="00D11EC7" w:rsidRDefault="00D11EC7" w14:paraId="5A5370CA" w14:textId="4E1AD909">
      <w:pPr>
        <w:pStyle w:val="ListParagraph"/>
        <w:rPr>
          <w:rFonts w:ascii="Arial" w:hAnsi="Arial" w:eastAsia="Arial" w:cs="Arial"/>
          <w:b/>
          <w:bCs/>
          <w:kern w:val="18"/>
          <w:u w:val="single"/>
        </w:rPr>
      </w:pPr>
    </w:p>
    <w:p w:rsidR="003D0A4D" w:rsidP="00D11EC7" w:rsidRDefault="00F66E5F" w14:paraId="71C686A7" w14:textId="77777777">
      <w:pPr>
        <w:pStyle w:val="ListParagraph"/>
        <w:rPr>
          <w:rFonts w:ascii="Arial" w:hAnsi="Arial" w:eastAsia="Arial" w:cs="Arial"/>
          <w:kern w:val="18"/>
        </w:rPr>
      </w:pPr>
      <w:r>
        <w:rPr>
          <w:rFonts w:ascii="Arial" w:hAnsi="Arial" w:eastAsia="Arial" w:cs="Arial"/>
          <w:kern w:val="18"/>
        </w:rPr>
        <w:t xml:space="preserve">The Committee was given a </w:t>
      </w:r>
      <w:r w:rsidRPr="00F66E5F">
        <w:rPr>
          <w:rFonts w:ascii="Arial" w:hAnsi="Arial" w:eastAsia="Arial" w:cs="Arial"/>
          <w:kern w:val="18"/>
        </w:rPr>
        <w:t xml:space="preserve">brief demonstration of </w:t>
      </w:r>
      <w:r w:rsidR="003D0A4D">
        <w:rPr>
          <w:rFonts w:ascii="Arial" w:hAnsi="Arial" w:eastAsia="Arial" w:cs="Arial"/>
          <w:kern w:val="18"/>
        </w:rPr>
        <w:t>a</w:t>
      </w:r>
      <w:r w:rsidRPr="00F66E5F">
        <w:rPr>
          <w:rFonts w:ascii="Arial" w:hAnsi="Arial" w:eastAsia="Arial" w:cs="Arial"/>
          <w:kern w:val="18"/>
        </w:rPr>
        <w:t xml:space="preserve"> new feedback tool which w</w:t>
      </w:r>
      <w:r w:rsidR="003D0A4D">
        <w:rPr>
          <w:rFonts w:ascii="Arial" w:hAnsi="Arial" w:eastAsia="Arial" w:cs="Arial"/>
          <w:kern w:val="18"/>
        </w:rPr>
        <w:t>ill</w:t>
      </w:r>
      <w:r w:rsidRPr="00F66E5F">
        <w:rPr>
          <w:rFonts w:ascii="Arial" w:hAnsi="Arial" w:eastAsia="Arial" w:cs="Arial"/>
          <w:kern w:val="18"/>
        </w:rPr>
        <w:t xml:space="preserve"> be trialled in Materials, Physics and Chemistry and</w:t>
      </w:r>
      <w:r w:rsidR="003D0A4D">
        <w:rPr>
          <w:rFonts w:ascii="Arial" w:hAnsi="Arial" w:eastAsia="Arial" w:cs="Arial"/>
          <w:kern w:val="18"/>
        </w:rPr>
        <w:t xml:space="preserve"> will</w:t>
      </w:r>
      <w:r w:rsidRPr="00F66E5F">
        <w:rPr>
          <w:rFonts w:ascii="Arial" w:hAnsi="Arial" w:eastAsia="Arial" w:cs="Arial"/>
          <w:kern w:val="18"/>
        </w:rPr>
        <w:t xml:space="preserve"> enable students to provide more structured feedback to reps.</w:t>
      </w:r>
    </w:p>
    <w:p w:rsidR="003D0A4D" w:rsidP="00D11EC7" w:rsidRDefault="003D0A4D" w14:paraId="7BF1E94A" w14:textId="77777777">
      <w:pPr>
        <w:pStyle w:val="ListParagraph"/>
        <w:rPr>
          <w:rFonts w:ascii="Arial" w:hAnsi="Arial" w:eastAsia="Arial" w:cs="Arial"/>
          <w:kern w:val="18"/>
        </w:rPr>
      </w:pPr>
    </w:p>
    <w:p w:rsidRPr="00D11EC7" w:rsidR="00D11EC7" w:rsidP="00D11EC7" w:rsidRDefault="00F66E5F" w14:paraId="77051E6F" w14:textId="3BDE5F95">
      <w:pPr>
        <w:pStyle w:val="ListParagraph"/>
        <w:rPr>
          <w:rFonts w:ascii="Arial" w:hAnsi="Arial" w:eastAsia="Arial" w:cs="Arial"/>
          <w:kern w:val="18"/>
        </w:rPr>
      </w:pPr>
      <w:r w:rsidRPr="00F66E5F">
        <w:rPr>
          <w:rFonts w:ascii="Arial" w:hAnsi="Arial" w:eastAsia="Arial" w:cs="Arial"/>
          <w:kern w:val="18"/>
        </w:rPr>
        <w:t>Padlet ha</w:t>
      </w:r>
      <w:r w:rsidR="003D0A4D">
        <w:rPr>
          <w:rFonts w:ascii="Arial" w:hAnsi="Arial" w:eastAsia="Arial" w:cs="Arial"/>
          <w:kern w:val="18"/>
        </w:rPr>
        <w:t>s</w:t>
      </w:r>
      <w:r w:rsidRPr="00F66E5F">
        <w:rPr>
          <w:rFonts w:ascii="Arial" w:hAnsi="Arial" w:eastAsia="Arial" w:cs="Arial"/>
          <w:kern w:val="18"/>
        </w:rPr>
        <w:t xml:space="preserve"> been chosen to trial the tool due to costs, but depending on the success of the trial, the exact tool </w:t>
      </w:r>
      <w:r w:rsidR="003D0A4D">
        <w:rPr>
          <w:rFonts w:ascii="Arial" w:hAnsi="Arial" w:eastAsia="Arial" w:cs="Arial"/>
          <w:kern w:val="18"/>
        </w:rPr>
        <w:t>used</w:t>
      </w:r>
      <w:r w:rsidRPr="00F66E5F">
        <w:rPr>
          <w:rFonts w:ascii="Arial" w:hAnsi="Arial" w:eastAsia="Arial" w:cs="Arial"/>
          <w:kern w:val="18"/>
        </w:rPr>
        <w:t xml:space="preserve"> going forward </w:t>
      </w:r>
      <w:r w:rsidR="003D0A4D">
        <w:rPr>
          <w:rFonts w:ascii="Arial" w:hAnsi="Arial" w:eastAsia="Arial" w:cs="Arial"/>
          <w:kern w:val="18"/>
        </w:rPr>
        <w:t>might</w:t>
      </w:r>
      <w:r w:rsidRPr="00F66E5F">
        <w:rPr>
          <w:rFonts w:ascii="Arial" w:hAnsi="Arial" w:eastAsia="Arial" w:cs="Arial"/>
          <w:kern w:val="18"/>
        </w:rPr>
        <w:t xml:space="preserve"> be different, and the Committee did suggest that alternative tools should be explored.</w:t>
      </w:r>
    </w:p>
    <w:p w:rsidR="00D11EC7" w:rsidP="00D11EC7" w:rsidRDefault="00D11EC7" w14:paraId="0A3CD364" w14:textId="5A866065">
      <w:pPr>
        <w:pStyle w:val="ListParagraph"/>
        <w:rPr>
          <w:rFonts w:ascii="Arial" w:hAnsi="Arial" w:eastAsia="Arial" w:cs="Arial"/>
          <w:b/>
          <w:bCs/>
          <w:kern w:val="18"/>
          <w:u w:val="single"/>
        </w:rPr>
      </w:pPr>
    </w:p>
    <w:p w:rsidR="00D11EC7" w:rsidP="00D11EC7" w:rsidRDefault="00D11EC7" w14:paraId="702CDDF4" w14:textId="17CB817C">
      <w:pPr>
        <w:pStyle w:val="ListParagraph"/>
        <w:numPr>
          <w:ilvl w:val="0"/>
          <w:numId w:val="1"/>
        </w:numPr>
        <w:rPr>
          <w:rFonts w:ascii="Arial" w:hAnsi="Arial" w:eastAsia="Arial" w:cs="Arial"/>
          <w:b/>
          <w:bCs/>
          <w:kern w:val="18"/>
          <w:u w:val="single"/>
        </w:rPr>
      </w:pPr>
      <w:r>
        <w:rPr>
          <w:rFonts w:ascii="Arial" w:hAnsi="Arial" w:eastAsia="Arial" w:cs="Arial"/>
          <w:b/>
          <w:bCs/>
          <w:kern w:val="18"/>
          <w:u w:val="single"/>
        </w:rPr>
        <w:t>Ukraine situations and admissions</w:t>
      </w:r>
    </w:p>
    <w:p w:rsidR="00D11EC7" w:rsidP="00D11EC7" w:rsidRDefault="00D11EC7" w14:paraId="75332F8F" w14:textId="47B48606">
      <w:pPr>
        <w:pStyle w:val="ListParagraph"/>
        <w:rPr>
          <w:rFonts w:ascii="Arial" w:hAnsi="Arial" w:eastAsia="Arial" w:cs="Arial"/>
          <w:b/>
          <w:bCs/>
          <w:kern w:val="18"/>
          <w:u w:val="single"/>
        </w:rPr>
      </w:pPr>
    </w:p>
    <w:p w:rsidRPr="00D11EC7" w:rsidR="00D11EC7" w:rsidP="00D11EC7" w:rsidRDefault="00835E55" w14:paraId="73865E6E" w14:textId="7202062C">
      <w:pPr>
        <w:pStyle w:val="ListParagraph"/>
        <w:rPr>
          <w:rFonts w:ascii="Arial" w:hAnsi="Arial" w:eastAsia="Arial" w:cs="Arial"/>
          <w:kern w:val="18"/>
        </w:rPr>
      </w:pPr>
      <w:r w:rsidRPr="00835E55">
        <w:rPr>
          <w:rFonts w:ascii="Arial" w:hAnsi="Arial" w:eastAsia="Arial" w:cs="Arial"/>
          <w:kern w:val="18"/>
        </w:rPr>
        <w:lastRenderedPageBreak/>
        <w:t>It was noted that many universities had already closed for applications and that currently, if applications were to re-open to allow Ukrainian students to apply, applications would have to be re-opened for all students and every application would have to be considered based on academic merit, regardless of domicile. It would not be possible to re-open applications only for Ukrainian students or to only accept applications from Ukrainian students if applications were re-opened for everyone.</w:t>
      </w:r>
    </w:p>
    <w:p w:rsidR="00AA125A" w:rsidP="00AA125A" w:rsidRDefault="00AA125A" w14:paraId="4566E738" w14:textId="77777777">
      <w:pPr>
        <w:pStyle w:val="ListParagraph"/>
        <w:rPr>
          <w:rFonts w:ascii="Arial" w:hAnsi="Arial" w:eastAsia="Arial" w:cs="Arial"/>
          <w:kern w:val="18"/>
          <w:sz w:val="20"/>
          <w:szCs w:val="20"/>
        </w:rPr>
      </w:pPr>
    </w:p>
    <w:p w:rsidRPr="00AA125A" w:rsidR="00A73464" w:rsidP="00AA125A" w:rsidRDefault="006D0436" w14:paraId="27CFEA62" w14:textId="0074B55A">
      <w:pPr>
        <w:pStyle w:val="ListParagraph"/>
        <w:numPr>
          <w:ilvl w:val="0"/>
          <w:numId w:val="1"/>
        </w:numPr>
        <w:rPr>
          <w:rFonts w:ascii="Arial" w:hAnsi="Arial" w:cs="Arial"/>
        </w:rPr>
      </w:pPr>
      <w:r>
        <w:rPr>
          <w:rFonts w:ascii="Arial" w:hAnsi="Arial" w:cs="Arial"/>
          <w:b/>
          <w:bCs/>
          <w:u w:val="single"/>
        </w:rPr>
        <w:t xml:space="preserve">Updates from other </w:t>
      </w:r>
      <w:r w:rsidR="00FC35B6">
        <w:rPr>
          <w:rFonts w:ascii="Arial" w:hAnsi="Arial" w:cs="Arial"/>
          <w:b/>
          <w:bCs/>
          <w:u w:val="single"/>
        </w:rPr>
        <w:t>committees</w:t>
      </w:r>
    </w:p>
    <w:p w:rsidR="00A73464" w:rsidP="00A73464" w:rsidRDefault="00A73464" w14:paraId="6E5F8CB6" w14:textId="77777777">
      <w:pPr>
        <w:pStyle w:val="ListParagraph"/>
        <w:rPr>
          <w:rFonts w:ascii="Arial" w:hAnsi="Arial" w:cs="Arial"/>
          <w:b/>
          <w:bCs/>
          <w:u w:val="single"/>
        </w:rPr>
      </w:pPr>
    </w:p>
    <w:p w:rsidR="00A73464" w:rsidP="00FC35B6" w:rsidRDefault="00A73464" w14:paraId="420CFB01" w14:textId="0C4CC5BE">
      <w:pPr>
        <w:pStyle w:val="ListParagraph"/>
        <w:rPr>
          <w:rFonts w:ascii="Arial" w:hAnsi="Arial" w:cs="Arial"/>
        </w:rPr>
      </w:pPr>
      <w:r>
        <w:rPr>
          <w:rFonts w:ascii="Arial" w:hAnsi="Arial" w:cs="Arial"/>
        </w:rPr>
        <w:t xml:space="preserve">The Committee </w:t>
      </w:r>
      <w:r w:rsidR="00FC35B6">
        <w:rPr>
          <w:rFonts w:ascii="Arial" w:hAnsi="Arial" w:cs="Arial"/>
        </w:rPr>
        <w:t>received updates from the following meeting groups:</w:t>
      </w:r>
    </w:p>
    <w:p w:rsidR="00FC35B6" w:rsidP="00FC35B6" w:rsidRDefault="00FC35B6" w14:paraId="784ACF8E" w14:textId="69096A01">
      <w:pPr>
        <w:pStyle w:val="ListParagraph"/>
        <w:rPr>
          <w:rFonts w:ascii="Arial" w:hAnsi="Arial" w:cs="Arial"/>
        </w:rPr>
      </w:pPr>
    </w:p>
    <w:p w:rsidR="00FC35B6" w:rsidP="00FC35B6" w:rsidRDefault="00FC35B6" w14:paraId="2934861A" w14:textId="346FA6D1">
      <w:pPr>
        <w:pStyle w:val="ListParagraph"/>
        <w:numPr>
          <w:ilvl w:val="0"/>
          <w:numId w:val="3"/>
        </w:numPr>
        <w:rPr>
          <w:rFonts w:ascii="Arial" w:hAnsi="Arial" w:cs="Arial"/>
        </w:rPr>
      </w:pPr>
      <w:r>
        <w:rPr>
          <w:rFonts w:ascii="Arial" w:hAnsi="Arial" w:cs="Arial"/>
        </w:rPr>
        <w:t>Student Experience Committee</w:t>
      </w:r>
    </w:p>
    <w:p w:rsidRPr="00163F7D" w:rsidR="00A73464" w:rsidP="00163F7D" w:rsidRDefault="00FC35B6" w14:paraId="07062C6F" w14:textId="36041A91">
      <w:pPr>
        <w:pStyle w:val="ListParagraph"/>
        <w:numPr>
          <w:ilvl w:val="0"/>
          <w:numId w:val="3"/>
        </w:numPr>
        <w:rPr>
          <w:rFonts w:ascii="Arial" w:hAnsi="Arial" w:cs="Arial"/>
        </w:rPr>
      </w:pPr>
      <w:r>
        <w:rPr>
          <w:rFonts w:ascii="Arial" w:hAnsi="Arial" w:cs="Arial"/>
        </w:rPr>
        <w:t>Teaching and Learning (Product) Board</w:t>
      </w:r>
    </w:p>
    <w:p w:rsidR="00A73464" w:rsidP="00A73464" w:rsidRDefault="00A73464" w14:paraId="12E3545A" w14:textId="63F24979">
      <w:r w:rsidRPr="0081629A">
        <w:rPr>
          <w:rStyle w:val="normaltextrun"/>
          <w:rFonts w:ascii="Arial" w:hAnsi="Arial" w:cs="Arial"/>
          <w:color w:val="000000"/>
          <w:shd w:val="clear" w:color="auto" w:fill="FFFFFF"/>
        </w:rPr>
        <w:t>The next meeting of the Education Committee will be h</w:t>
      </w:r>
      <w:r>
        <w:rPr>
          <w:rStyle w:val="normaltextrun"/>
          <w:rFonts w:ascii="Arial" w:hAnsi="Arial" w:cs="Arial"/>
          <w:color w:val="000000"/>
          <w:shd w:val="clear" w:color="auto" w:fill="FFFFFF"/>
        </w:rPr>
        <w:t xml:space="preserve">eld on </w:t>
      </w:r>
      <w:r w:rsidR="00163F7D">
        <w:rPr>
          <w:rStyle w:val="normaltextrun"/>
          <w:rFonts w:ascii="Arial" w:hAnsi="Arial" w:cs="Arial"/>
          <w:b/>
          <w:bCs/>
          <w:color w:val="000000"/>
          <w:shd w:val="clear" w:color="auto" w:fill="FFFFFF"/>
        </w:rPr>
        <w:t>9</w:t>
      </w:r>
      <w:r w:rsidRPr="00B37178">
        <w:rPr>
          <w:rStyle w:val="normaltextrun"/>
          <w:rFonts w:ascii="Arial" w:hAnsi="Arial" w:cs="Arial"/>
          <w:b/>
          <w:bCs/>
          <w:color w:val="000000"/>
          <w:shd w:val="clear" w:color="auto" w:fill="FFFFFF"/>
        </w:rPr>
        <w:t xml:space="preserve"> </w:t>
      </w:r>
      <w:r w:rsidR="00163F7D">
        <w:rPr>
          <w:rStyle w:val="normaltextrun"/>
          <w:rFonts w:ascii="Arial" w:hAnsi="Arial" w:cs="Arial"/>
          <w:b/>
          <w:bCs/>
          <w:color w:val="000000"/>
          <w:shd w:val="clear" w:color="auto" w:fill="FFFFFF"/>
        </w:rPr>
        <w:t>June</w:t>
      </w:r>
      <w:r w:rsidRPr="00B37178">
        <w:rPr>
          <w:rStyle w:val="normaltextrun"/>
          <w:rFonts w:ascii="Arial" w:hAnsi="Arial" w:cs="Arial"/>
          <w:b/>
          <w:bCs/>
          <w:color w:val="000000"/>
          <w:shd w:val="clear" w:color="auto" w:fill="FFFFFF"/>
        </w:rPr>
        <w:t xml:space="preserve"> 202</w:t>
      </w:r>
      <w:r>
        <w:rPr>
          <w:rStyle w:val="normaltextrun"/>
          <w:rFonts w:ascii="Arial" w:hAnsi="Arial" w:cs="Arial"/>
          <w:b/>
          <w:bCs/>
          <w:color w:val="000000"/>
          <w:shd w:val="clear" w:color="auto" w:fill="FFFFFF"/>
        </w:rPr>
        <w:t>2</w:t>
      </w:r>
      <w:r>
        <w:rPr>
          <w:rStyle w:val="normaltextrun"/>
          <w:rFonts w:ascii="Arial" w:hAnsi="Arial" w:cs="Arial"/>
          <w:color w:val="000000"/>
          <w:shd w:val="clear" w:color="auto" w:fill="FFFFFF"/>
        </w:rPr>
        <w:t>.</w:t>
      </w:r>
    </w:p>
    <w:p w:rsidR="00013568" w:rsidRDefault="00BB579F" w14:paraId="7CE56988" w14:textId="77777777"/>
    <w:sectPr w:rsidR="0001356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2342F"/>
    <w:multiLevelType w:val="hybridMultilevel"/>
    <w:tmpl w:val="84EA696E"/>
    <w:lvl w:ilvl="0" w:tplc="3560121C">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6757512"/>
    <w:multiLevelType w:val="hybridMultilevel"/>
    <w:tmpl w:val="4E9E972E"/>
    <w:lvl w:ilvl="0" w:tplc="139235B2">
      <w:start w:val="1"/>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70A42351"/>
    <w:multiLevelType w:val="hybridMultilevel"/>
    <w:tmpl w:val="5516B9BA"/>
    <w:lvl w:ilvl="0" w:tplc="A520709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C07AB3"/>
    <w:multiLevelType w:val="hybridMultilevel"/>
    <w:tmpl w:val="ADCE35EE"/>
    <w:lvl w:ilvl="0" w:tplc="1758F4D2">
      <w:start w:val="4"/>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64"/>
    <w:rsid w:val="000E1EC1"/>
    <w:rsid w:val="000E7B5C"/>
    <w:rsid w:val="00106E7E"/>
    <w:rsid w:val="001438C8"/>
    <w:rsid w:val="00163F7D"/>
    <w:rsid w:val="00242BC1"/>
    <w:rsid w:val="00271BAC"/>
    <w:rsid w:val="002931B7"/>
    <w:rsid w:val="00312C79"/>
    <w:rsid w:val="00314523"/>
    <w:rsid w:val="003D0A4D"/>
    <w:rsid w:val="003E195D"/>
    <w:rsid w:val="00480578"/>
    <w:rsid w:val="004909B8"/>
    <w:rsid w:val="004D58F6"/>
    <w:rsid w:val="005370B2"/>
    <w:rsid w:val="00541F02"/>
    <w:rsid w:val="005421F0"/>
    <w:rsid w:val="005B5760"/>
    <w:rsid w:val="005E7048"/>
    <w:rsid w:val="005F7881"/>
    <w:rsid w:val="00603D11"/>
    <w:rsid w:val="00665ECA"/>
    <w:rsid w:val="00684A4D"/>
    <w:rsid w:val="006B7763"/>
    <w:rsid w:val="006D0436"/>
    <w:rsid w:val="006E0E14"/>
    <w:rsid w:val="006F6E86"/>
    <w:rsid w:val="00730871"/>
    <w:rsid w:val="007524D2"/>
    <w:rsid w:val="00773CEE"/>
    <w:rsid w:val="00791B6F"/>
    <w:rsid w:val="0079404D"/>
    <w:rsid w:val="00835E55"/>
    <w:rsid w:val="00886B71"/>
    <w:rsid w:val="008977D3"/>
    <w:rsid w:val="008B2D34"/>
    <w:rsid w:val="008F2762"/>
    <w:rsid w:val="00916754"/>
    <w:rsid w:val="00945BED"/>
    <w:rsid w:val="00955355"/>
    <w:rsid w:val="0099674F"/>
    <w:rsid w:val="00A14F9F"/>
    <w:rsid w:val="00A6101F"/>
    <w:rsid w:val="00A73464"/>
    <w:rsid w:val="00A97883"/>
    <w:rsid w:val="00AA125A"/>
    <w:rsid w:val="00AB59BB"/>
    <w:rsid w:val="00AB59D0"/>
    <w:rsid w:val="00AE0EBA"/>
    <w:rsid w:val="00BB579F"/>
    <w:rsid w:val="00BC44D2"/>
    <w:rsid w:val="00BF31B5"/>
    <w:rsid w:val="00C242FB"/>
    <w:rsid w:val="00C269D4"/>
    <w:rsid w:val="00C47EF6"/>
    <w:rsid w:val="00C633B4"/>
    <w:rsid w:val="00C65171"/>
    <w:rsid w:val="00CB2AD6"/>
    <w:rsid w:val="00D11EC7"/>
    <w:rsid w:val="00DD02C9"/>
    <w:rsid w:val="00DD3391"/>
    <w:rsid w:val="00DE40DD"/>
    <w:rsid w:val="00DE45C4"/>
    <w:rsid w:val="00E42E98"/>
    <w:rsid w:val="00E64BE0"/>
    <w:rsid w:val="00F04FEB"/>
    <w:rsid w:val="00F66E5F"/>
    <w:rsid w:val="00FC35B6"/>
    <w:rsid w:val="00FD661F"/>
    <w:rsid w:val="1FE47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598"/>
  <w15:chartTrackingRefBased/>
  <w15:docId w15:val="{7B73B0ED-5E25-4BE6-BC6C-84C28388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3464"/>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73464"/>
    <w:pPr>
      <w:ind w:left="720"/>
      <w:contextualSpacing/>
    </w:pPr>
  </w:style>
  <w:style w:type="character" w:styleId="normaltextrun" w:customStyle="1">
    <w:name w:val="normaltextrun"/>
    <w:basedOn w:val="DefaultParagraphFont"/>
    <w:rsid w:val="00A73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F0C694C1ED14790B417CEFC77018C" ma:contentTypeVersion="10" ma:contentTypeDescription="Create a new document." ma:contentTypeScope="" ma:versionID="775d9fcde022342700f3823fe86d9a82">
  <xsd:schema xmlns:xsd="http://www.w3.org/2001/XMLSchema" xmlns:xs="http://www.w3.org/2001/XMLSchema" xmlns:p="http://schemas.microsoft.com/office/2006/metadata/properties" xmlns:ns2="a6f06b9f-24d2-4ba3-bf73-3dea83bb1095" xmlns:ns3="8ddd0975-05bf-41ff-8294-8524838a6cb3" targetNamespace="http://schemas.microsoft.com/office/2006/metadata/properties" ma:root="true" ma:fieldsID="adeb38c17a23243fdfda96bedf47edb5" ns2:_="" ns3:_="">
    <xsd:import namespace="a6f06b9f-24d2-4ba3-bf73-3dea83bb1095"/>
    <xsd:import namespace="8ddd0975-05bf-41ff-8294-8524838a6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06b9f-24d2-4ba3-bf73-3dea83bb1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d0975-05bf-41ff-8294-8524838a6c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31313-FDB0-4AED-A27B-CFF597B8C94A}"/>
</file>

<file path=customXml/itemProps2.xml><?xml version="1.0" encoding="utf-8"?>
<ds:datastoreItem xmlns:ds="http://schemas.openxmlformats.org/officeDocument/2006/customXml" ds:itemID="{8B8226AC-2B43-4AB8-9A31-4F65B060BC3A}"/>
</file>

<file path=customXml/itemProps3.xml><?xml version="1.0" encoding="utf-8"?>
<ds:datastoreItem xmlns:ds="http://schemas.openxmlformats.org/officeDocument/2006/customXml" ds:itemID="{7F1FDC2B-EA09-40C3-9A87-5E93E0E0A3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Roberts, Ewan D A</dc:creator>
  <keywords/>
  <dc:description/>
  <lastModifiedBy>McCoy, Emma J</lastModifiedBy>
  <revision>69</revision>
  <dcterms:created xsi:type="dcterms:W3CDTF">2022-04-05T10:55:00.0000000Z</dcterms:created>
  <dcterms:modified xsi:type="dcterms:W3CDTF">2022-05-26T15:05:19.8825035Z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0x010100070F0C694C1ED14790B417CEFC77018C</vt:lpwstr>
  </property>
</Properties>
</file>