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4F7A" w:rsidR="00DA0292" w:rsidP="00DA0292" w:rsidRDefault="00DA0292" w14:paraId="5B4F3291" w14:textId="2AAD3200">
      <w:pPr>
        <w:jc w:val="center"/>
        <w:rPr>
          <w:rFonts w:ascii="Arial" w:hAnsi="Arial" w:cs="Arial"/>
          <w:b/>
          <w:bCs/>
          <w:u w:val="single"/>
        </w:rPr>
      </w:pPr>
      <w:r w:rsidRPr="00784F7A">
        <w:rPr>
          <w:rFonts w:ascii="Arial" w:hAnsi="Arial" w:cs="Arial"/>
          <w:b/>
          <w:bCs/>
          <w:u w:val="single"/>
        </w:rPr>
        <w:t xml:space="preserve">Education Committee – summary of meeting held on </w:t>
      </w:r>
      <w:r>
        <w:rPr>
          <w:rFonts w:ascii="Arial" w:hAnsi="Arial" w:cs="Arial"/>
          <w:b/>
          <w:bCs/>
          <w:u w:val="single"/>
        </w:rPr>
        <w:t>1</w:t>
      </w:r>
      <w:r w:rsidR="00B746A5">
        <w:rPr>
          <w:rFonts w:ascii="Arial" w:hAnsi="Arial" w:cs="Arial"/>
          <w:b/>
          <w:bCs/>
          <w:u w:val="single"/>
        </w:rPr>
        <w:t>5</w:t>
      </w:r>
      <w:r w:rsidRPr="00784F7A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0</w:t>
      </w:r>
      <w:r w:rsidR="00B746A5">
        <w:rPr>
          <w:rFonts w:ascii="Arial" w:hAnsi="Arial" w:cs="Arial"/>
          <w:b/>
          <w:bCs/>
          <w:u w:val="single"/>
        </w:rPr>
        <w:t>9</w:t>
      </w:r>
      <w:r w:rsidRPr="00784F7A">
        <w:rPr>
          <w:rFonts w:ascii="Arial" w:hAnsi="Arial" w:cs="Arial"/>
          <w:b/>
          <w:bCs/>
          <w:u w:val="single"/>
        </w:rPr>
        <w:t>.2</w:t>
      </w:r>
      <w:r>
        <w:rPr>
          <w:rFonts w:ascii="Arial" w:hAnsi="Arial" w:cs="Arial"/>
          <w:b/>
          <w:bCs/>
          <w:u w:val="single"/>
        </w:rPr>
        <w:t>2</w:t>
      </w:r>
    </w:p>
    <w:p w:rsidR="00DA0292" w:rsidP="00DA0292" w:rsidRDefault="00DA0292" w14:paraId="0853DC91" w14:textId="77777777">
      <w:pPr>
        <w:rPr>
          <w:rFonts w:ascii="Arial" w:hAnsi="Arial" w:cs="Arial"/>
        </w:rPr>
      </w:pPr>
    </w:p>
    <w:p w:rsidRPr="00BD2643" w:rsidR="00DA0292" w:rsidP="00DA0292" w:rsidRDefault="00DA0292" w14:paraId="14414BC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Learning and Teaching Strategy Refresh</w:t>
      </w:r>
    </w:p>
    <w:p w:rsidR="008C07FF" w:rsidP="008C07FF" w:rsidRDefault="00DA0292" w14:paraId="33A9D31C" w14:textId="4593C29D">
      <w:pPr>
        <w:tabs>
          <w:tab w:val="center" w:pos="4153"/>
        </w:tabs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FB6D9F">
        <w:rPr>
          <w:rFonts w:ascii="Arial" w:hAnsi="Arial" w:cs="Arial"/>
        </w:rPr>
        <w:t xml:space="preserve">The group received an update on the refresh of the LTS. </w:t>
      </w:r>
      <w:r w:rsidRPr="008C07FF" w:rsidR="008C07FF">
        <w:rPr>
          <w:rFonts w:ascii="Arial" w:hAnsi="Arial" w:cs="Arial"/>
        </w:rPr>
        <w:t>The following emerging priorities ha</w:t>
      </w:r>
      <w:r w:rsidR="008C07FF">
        <w:rPr>
          <w:rFonts w:ascii="Arial" w:hAnsi="Arial" w:cs="Arial"/>
        </w:rPr>
        <w:t>ve</w:t>
      </w:r>
      <w:r w:rsidRPr="008C07FF" w:rsidR="008C07FF">
        <w:rPr>
          <w:rFonts w:ascii="Arial" w:hAnsi="Arial" w:cs="Arial"/>
        </w:rPr>
        <w:t xml:space="preserve"> been identified:</w:t>
      </w:r>
    </w:p>
    <w:p w:rsidRPr="008C07FF" w:rsidR="008C07FF" w:rsidP="008C07FF" w:rsidRDefault="008C07FF" w14:paraId="509DC8D1" w14:textId="77777777">
      <w:pPr>
        <w:tabs>
          <w:tab w:val="center" w:pos="4153"/>
        </w:tabs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:rsidRPr="008C07FF" w:rsidR="008C07FF" w:rsidP="008C07FF" w:rsidRDefault="008C07FF" w14:paraId="1514A680" w14:textId="5CCCB783">
      <w:pPr>
        <w:pStyle w:val="ListParagraph"/>
        <w:numPr>
          <w:ilvl w:val="1"/>
          <w:numId w:val="1"/>
        </w:numPr>
        <w:tabs>
          <w:tab w:val="center" w:pos="4153"/>
        </w:tabs>
        <w:spacing w:after="0" w:line="240" w:lineRule="auto"/>
        <w:jc w:val="both"/>
        <w:rPr>
          <w:rFonts w:ascii="Arial" w:hAnsi="Arial" w:cs="Arial"/>
        </w:rPr>
      </w:pPr>
      <w:r w:rsidRPr="008C07FF">
        <w:rPr>
          <w:rFonts w:ascii="Arial" w:hAnsi="Arial" w:cs="Arial"/>
        </w:rPr>
        <w:t>To deliver degree programmes that challenge students to achieve their full potential through discovery-based learning</w:t>
      </w:r>
      <w:r w:rsidR="00467F00">
        <w:rPr>
          <w:rFonts w:ascii="Arial" w:hAnsi="Arial" w:cs="Arial"/>
        </w:rPr>
        <w:t>.</w:t>
      </w:r>
    </w:p>
    <w:p w:rsidRPr="008C07FF" w:rsidR="008C07FF" w:rsidP="008C07FF" w:rsidRDefault="008C07FF" w14:paraId="5444415C" w14:textId="34A9147A">
      <w:pPr>
        <w:pStyle w:val="ListParagraph"/>
        <w:numPr>
          <w:ilvl w:val="1"/>
          <w:numId w:val="1"/>
        </w:numPr>
        <w:tabs>
          <w:tab w:val="center" w:pos="4153"/>
        </w:tabs>
        <w:spacing w:after="0" w:line="240" w:lineRule="auto"/>
        <w:jc w:val="both"/>
        <w:rPr>
          <w:rFonts w:ascii="Arial" w:hAnsi="Arial" w:cs="Arial"/>
        </w:rPr>
      </w:pPr>
      <w:r w:rsidRPr="008C07FF">
        <w:rPr>
          <w:rFonts w:ascii="Arial" w:hAnsi="Arial" w:cs="Arial"/>
        </w:rPr>
        <w:t>To conduct a review of the assessment and feedback approaches used in our educational programmes, with a view to reducing student and staff load</w:t>
      </w:r>
      <w:r w:rsidR="00467F00">
        <w:rPr>
          <w:rFonts w:ascii="Arial" w:hAnsi="Arial" w:cs="Arial"/>
        </w:rPr>
        <w:t>.</w:t>
      </w:r>
    </w:p>
    <w:p w:rsidR="008C07FF" w:rsidP="008C07FF" w:rsidRDefault="00467F00" w14:paraId="598C3D7D" w14:textId="558357C6">
      <w:pPr>
        <w:pStyle w:val="ListParagraph"/>
        <w:numPr>
          <w:ilvl w:val="1"/>
          <w:numId w:val="1"/>
        </w:numPr>
        <w:tabs>
          <w:tab w:val="center" w:pos="41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d</w:t>
      </w:r>
      <w:r w:rsidRPr="008C07FF" w:rsidR="008C07FF">
        <w:rPr>
          <w:rFonts w:ascii="Arial" w:hAnsi="Arial" w:cs="Arial"/>
        </w:rPr>
        <w:t>evelop a flexible offer of Lifelong Learning opportunities for our students and global community</w:t>
      </w:r>
      <w:r>
        <w:rPr>
          <w:rFonts w:ascii="Arial" w:hAnsi="Arial" w:cs="Arial"/>
        </w:rPr>
        <w:t>.</w:t>
      </w:r>
    </w:p>
    <w:p w:rsidRPr="008C07FF" w:rsidR="00E30CA5" w:rsidP="00E30CA5" w:rsidRDefault="00E30CA5" w14:paraId="333007DD" w14:textId="77777777">
      <w:pPr>
        <w:pStyle w:val="ListParagraph"/>
        <w:tabs>
          <w:tab w:val="center" w:pos="4153"/>
        </w:tabs>
        <w:spacing w:after="0" w:line="240" w:lineRule="auto"/>
        <w:ind w:left="1440"/>
        <w:jc w:val="both"/>
        <w:rPr>
          <w:rFonts w:ascii="Arial" w:hAnsi="Arial" w:cs="Arial"/>
        </w:rPr>
      </w:pPr>
    </w:p>
    <w:p w:rsidR="008C07FF" w:rsidP="008C07FF" w:rsidRDefault="00E30CA5" w14:paraId="741FC0CB" w14:textId="093CB710">
      <w:pPr>
        <w:tabs>
          <w:tab w:val="center" w:pos="4153"/>
        </w:tabs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C07FF" w:rsidR="008C07FF">
        <w:rPr>
          <w:rFonts w:ascii="Arial" w:hAnsi="Arial" w:cs="Arial"/>
        </w:rPr>
        <w:t>n addition to this, two specific enablers ha</w:t>
      </w:r>
      <w:r>
        <w:rPr>
          <w:rFonts w:ascii="Arial" w:hAnsi="Arial" w:cs="Arial"/>
        </w:rPr>
        <w:t>ve</w:t>
      </w:r>
      <w:r w:rsidRPr="008C07FF" w:rsidR="008C07FF">
        <w:rPr>
          <w:rFonts w:ascii="Arial" w:hAnsi="Arial" w:cs="Arial"/>
        </w:rPr>
        <w:t xml:space="preserve"> been identified to help deliver the LTS’ strategic aims:</w:t>
      </w:r>
    </w:p>
    <w:p w:rsidRPr="008C07FF" w:rsidR="00E30CA5" w:rsidP="008C07FF" w:rsidRDefault="00E30CA5" w14:paraId="708399B4" w14:textId="77777777">
      <w:pPr>
        <w:tabs>
          <w:tab w:val="center" w:pos="4153"/>
        </w:tabs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:rsidRPr="00E30CA5" w:rsidR="008C07FF" w:rsidP="00E30CA5" w:rsidRDefault="008C07FF" w14:paraId="01342A87" w14:textId="7D34F474">
      <w:pPr>
        <w:pStyle w:val="ListParagraph"/>
        <w:numPr>
          <w:ilvl w:val="1"/>
          <w:numId w:val="1"/>
        </w:numPr>
        <w:tabs>
          <w:tab w:val="center" w:pos="4153"/>
        </w:tabs>
        <w:spacing w:after="0" w:line="240" w:lineRule="auto"/>
        <w:jc w:val="both"/>
        <w:rPr>
          <w:rFonts w:ascii="Arial" w:hAnsi="Arial" w:cs="Arial"/>
        </w:rPr>
      </w:pPr>
      <w:r w:rsidRPr="00E30CA5">
        <w:rPr>
          <w:rFonts w:ascii="Arial" w:hAnsi="Arial" w:cs="Arial"/>
        </w:rPr>
        <w:t>Further grow digital education capabilities</w:t>
      </w:r>
    </w:p>
    <w:p w:rsidRPr="00467F00" w:rsidR="00467F00" w:rsidP="00467F00" w:rsidRDefault="008C07FF" w14:paraId="654EDC74" w14:textId="49DE477C">
      <w:pPr>
        <w:pStyle w:val="ListParagraph"/>
        <w:numPr>
          <w:ilvl w:val="1"/>
          <w:numId w:val="1"/>
        </w:numPr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  <w:r w:rsidRPr="00E30CA5">
        <w:rPr>
          <w:rFonts w:ascii="Arial" w:hAnsi="Arial" w:cs="Arial"/>
        </w:rPr>
        <w:t>Foster a supportive community</w:t>
      </w:r>
    </w:p>
    <w:p w:rsidR="00467F00" w:rsidP="00467F00" w:rsidRDefault="00467F00" w14:paraId="3413F56B" w14:textId="5B3C1ECA">
      <w:pPr>
        <w:pStyle w:val="ListParagraph"/>
        <w:tabs>
          <w:tab w:val="center" w:pos="4153"/>
        </w:tabs>
        <w:spacing w:after="0" w:line="240" w:lineRule="auto"/>
        <w:ind w:left="1440"/>
        <w:jc w:val="both"/>
        <w:rPr>
          <w:rFonts w:ascii="Arial" w:hAnsi="Arial" w:cs="Arial"/>
        </w:rPr>
      </w:pPr>
    </w:p>
    <w:p w:rsidRPr="00467F00" w:rsidR="00467F00" w:rsidP="00467F00" w:rsidRDefault="00467F00" w14:paraId="2C76219F" w14:textId="2D41092D">
      <w:pPr>
        <w:pStyle w:val="ListParagraph"/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  <w:r>
        <w:rPr>
          <w:rFonts w:ascii="Arial" w:hAnsi="Arial" w:cs="Arial"/>
        </w:rPr>
        <w:t>The group discussed assessment and feedback</w:t>
      </w:r>
      <w:r w:rsidR="00361BAF">
        <w:rPr>
          <w:rFonts w:ascii="Arial" w:hAnsi="Arial" w:cs="Arial"/>
        </w:rPr>
        <w:t xml:space="preserve"> and the importance of integrating current work designed to improve assessment and feedback with work which comes under the refreshed LTS. </w:t>
      </w:r>
      <w:r w:rsidR="00583042">
        <w:rPr>
          <w:rFonts w:ascii="Arial" w:hAnsi="Arial" w:cs="Arial"/>
        </w:rPr>
        <w:t>The group noted its frustration with the continued low satisfaction with assessment and feedback despite the extensive work done in this area over the past few years.</w:t>
      </w:r>
    </w:p>
    <w:p w:rsidRPr="00FB6D9F" w:rsidR="00DA0292" w:rsidP="00DA0292" w:rsidRDefault="00DA0292" w14:paraId="7CB312B0" w14:textId="77777777">
      <w:pPr>
        <w:rPr>
          <w:rFonts w:ascii="Arial" w:hAnsi="Arial" w:cs="Arial"/>
        </w:rPr>
      </w:pPr>
    </w:p>
    <w:p w:rsidRPr="003D693B" w:rsidR="00DA0292" w:rsidP="00DA0292" w:rsidRDefault="004A18EB" w14:paraId="7CE0E125" w14:textId="4B6B13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Admissions update</w:t>
      </w:r>
    </w:p>
    <w:p w:rsidR="00DA0292" w:rsidP="00DA0292" w:rsidRDefault="00DA0292" w14:paraId="5A2A4858" w14:textId="77777777">
      <w:pPr>
        <w:pStyle w:val="ListParagraph"/>
        <w:rPr>
          <w:rFonts w:ascii="Arial" w:hAnsi="Arial" w:eastAsia="Arial" w:cs="Arial"/>
          <w:kern w:val="18"/>
        </w:rPr>
      </w:pPr>
    </w:p>
    <w:p w:rsidR="006C1F67" w:rsidP="00AB64B9" w:rsidRDefault="00A75DEE" w14:paraId="454837D2" w14:textId="67B529F8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The group received the latest admissions statistics from across the College</w:t>
      </w:r>
      <w:r w:rsidR="00FB59DA">
        <w:rPr>
          <w:rFonts w:ascii="Arial" w:hAnsi="Arial" w:eastAsia="Arial" w:cs="Arial"/>
          <w:kern w:val="18"/>
        </w:rPr>
        <w:t xml:space="preserve"> and noted that, whilst the number of WP students had decreased, the proportion </w:t>
      </w:r>
      <w:r w:rsidR="00877AE9">
        <w:rPr>
          <w:rFonts w:ascii="Arial" w:hAnsi="Arial" w:eastAsia="Arial" w:cs="Arial"/>
          <w:kern w:val="18"/>
        </w:rPr>
        <w:t>had actually increased due to the fact that there were fewer Home admissions than in the previous year.</w:t>
      </w:r>
      <w:r w:rsidR="002A1AB9">
        <w:rPr>
          <w:rFonts w:ascii="Arial" w:hAnsi="Arial" w:eastAsia="Arial" w:cs="Arial"/>
          <w:kern w:val="18"/>
        </w:rPr>
        <w:t xml:space="preserve"> It was agreed that the current WP admissions schemes should continue to be monitored </w:t>
      </w:r>
      <w:r w:rsidR="00A16B6D">
        <w:rPr>
          <w:rFonts w:ascii="Arial" w:hAnsi="Arial" w:eastAsia="Arial" w:cs="Arial"/>
          <w:kern w:val="18"/>
        </w:rPr>
        <w:t>and analysed over the coming year.</w:t>
      </w:r>
    </w:p>
    <w:p w:rsidRPr="00B746A5" w:rsidR="00B746A5" w:rsidP="00B746A5" w:rsidRDefault="00B746A5" w14:paraId="59AFE98F" w14:textId="77777777">
      <w:pPr>
        <w:pStyle w:val="ListParagraph"/>
        <w:rPr>
          <w:rFonts w:ascii="Arial" w:hAnsi="Arial" w:eastAsia="Arial" w:cs="Arial"/>
          <w:kern w:val="18"/>
        </w:rPr>
      </w:pPr>
    </w:p>
    <w:p w:rsidR="006C1F67" w:rsidP="006C1F67" w:rsidRDefault="006C1F67" w14:paraId="4E18B77D" w14:textId="3ACC0979">
      <w:pPr>
        <w:pStyle w:val="ListParagraph"/>
        <w:numPr>
          <w:ilvl w:val="0"/>
          <w:numId w:val="1"/>
        </w:numPr>
        <w:rPr>
          <w:rFonts w:ascii="Arial" w:hAnsi="Arial" w:eastAsia="Arial" w:cs="Arial"/>
          <w:b/>
          <w:bCs/>
          <w:kern w:val="18"/>
          <w:u w:val="single"/>
        </w:rPr>
      </w:pPr>
      <w:r w:rsidRPr="006C1F67">
        <w:rPr>
          <w:rFonts w:ascii="Arial" w:hAnsi="Arial" w:eastAsia="Arial" w:cs="Arial"/>
          <w:b/>
          <w:bCs/>
          <w:kern w:val="18"/>
          <w:u w:val="single"/>
        </w:rPr>
        <w:t>Learning Analytics</w:t>
      </w:r>
    </w:p>
    <w:p w:rsidR="006C1F67" w:rsidP="006C1F67" w:rsidRDefault="006C1F67" w14:paraId="40942C57" w14:textId="0F75E717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="006C1F67" w:rsidP="006C1F67" w:rsidRDefault="00242A22" w14:paraId="392F1CE5" w14:textId="6050F2BC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 xml:space="preserve">The group discussed </w:t>
      </w:r>
      <w:r w:rsidR="00386761">
        <w:rPr>
          <w:rFonts w:ascii="Arial" w:hAnsi="Arial" w:eastAsia="Arial" w:cs="Arial"/>
          <w:kern w:val="18"/>
        </w:rPr>
        <w:t>the</w:t>
      </w:r>
      <w:r w:rsidR="009E5FB2">
        <w:rPr>
          <w:rFonts w:ascii="Arial" w:hAnsi="Arial" w:eastAsia="Arial" w:cs="Arial"/>
          <w:kern w:val="18"/>
        </w:rPr>
        <w:t xml:space="preserve"> feedback from Faculties on the</w:t>
      </w:r>
      <w:r w:rsidR="00386761">
        <w:rPr>
          <w:rFonts w:ascii="Arial" w:hAnsi="Arial" w:eastAsia="Arial" w:cs="Arial"/>
          <w:kern w:val="18"/>
        </w:rPr>
        <w:t xml:space="preserve"> proposals around learning analytics which had been raised at the previous meeting</w:t>
      </w:r>
      <w:r w:rsidR="009E5FB2">
        <w:rPr>
          <w:rFonts w:ascii="Arial" w:hAnsi="Arial" w:eastAsia="Arial" w:cs="Arial"/>
          <w:kern w:val="18"/>
        </w:rPr>
        <w:t>:</w:t>
      </w:r>
    </w:p>
    <w:p w:rsidR="00177631" w:rsidP="006C1F67" w:rsidRDefault="00177631" w14:paraId="50916AE1" w14:textId="75BE1898">
      <w:pPr>
        <w:pStyle w:val="ListParagraph"/>
        <w:rPr>
          <w:rFonts w:ascii="Arial" w:hAnsi="Arial" w:eastAsia="Arial" w:cs="Arial"/>
          <w:kern w:val="18"/>
        </w:rPr>
      </w:pPr>
    </w:p>
    <w:p w:rsidRPr="00177631" w:rsidR="00177631" w:rsidP="00177631" w:rsidRDefault="00177631" w14:paraId="02E1FF14" w14:textId="50AEA243">
      <w:pPr>
        <w:pStyle w:val="ListParagraph"/>
        <w:numPr>
          <w:ilvl w:val="0"/>
          <w:numId w:val="3"/>
        </w:numPr>
        <w:rPr>
          <w:rFonts w:ascii="Arial" w:hAnsi="Arial" w:eastAsia="Arial" w:cs="Arial"/>
          <w:kern w:val="18"/>
        </w:rPr>
      </w:pPr>
      <w:r w:rsidRPr="00177631">
        <w:rPr>
          <w:rFonts w:ascii="Arial" w:hAnsi="Arial" w:eastAsia="Arial" w:cs="Arial"/>
          <w:kern w:val="18"/>
        </w:rPr>
        <w:t>Create a position to lead on learning analytics;</w:t>
      </w:r>
    </w:p>
    <w:p w:rsidRPr="00177631" w:rsidR="00177631" w:rsidP="00177631" w:rsidRDefault="00177631" w14:paraId="330365ED" w14:textId="5693BAE2">
      <w:pPr>
        <w:pStyle w:val="ListParagraph"/>
        <w:numPr>
          <w:ilvl w:val="0"/>
          <w:numId w:val="3"/>
        </w:numPr>
        <w:rPr>
          <w:rFonts w:ascii="Arial" w:hAnsi="Arial" w:eastAsia="Arial" w:cs="Arial"/>
          <w:kern w:val="18"/>
        </w:rPr>
      </w:pPr>
      <w:r w:rsidRPr="00177631">
        <w:rPr>
          <w:rFonts w:ascii="Arial" w:hAnsi="Arial" w:eastAsia="Arial" w:cs="Arial"/>
          <w:kern w:val="18"/>
        </w:rPr>
        <w:t>Develop a central College home for the area of work; and</w:t>
      </w:r>
    </w:p>
    <w:p w:rsidR="00177631" w:rsidP="00177631" w:rsidRDefault="00177631" w14:paraId="18C27DC6" w14:textId="3974A1CD">
      <w:pPr>
        <w:pStyle w:val="ListParagraph"/>
        <w:numPr>
          <w:ilvl w:val="0"/>
          <w:numId w:val="3"/>
        </w:numPr>
        <w:rPr>
          <w:rFonts w:ascii="Arial" w:hAnsi="Arial" w:eastAsia="Arial" w:cs="Arial"/>
          <w:kern w:val="18"/>
        </w:rPr>
      </w:pPr>
      <w:r w:rsidRPr="00177631">
        <w:rPr>
          <w:rFonts w:ascii="Arial" w:hAnsi="Arial" w:eastAsia="Arial" w:cs="Arial"/>
          <w:kern w:val="18"/>
        </w:rPr>
        <w:t>Identify responsibility for business data and data product management.</w:t>
      </w:r>
    </w:p>
    <w:p w:rsidR="00177631" w:rsidP="00177631" w:rsidRDefault="00177631" w14:paraId="4A7019A7" w14:textId="4994EFE3">
      <w:pPr>
        <w:pStyle w:val="ListParagraph"/>
        <w:ind w:left="1440"/>
        <w:rPr>
          <w:rFonts w:ascii="Arial" w:hAnsi="Arial" w:eastAsia="Arial" w:cs="Arial"/>
          <w:kern w:val="18"/>
        </w:rPr>
      </w:pPr>
    </w:p>
    <w:p w:rsidRPr="006C1F67" w:rsidR="00177631" w:rsidP="00177631" w:rsidRDefault="001F523C" w14:paraId="71C3B798" w14:textId="5C9CFCB8">
      <w:pPr>
        <w:pStyle w:val="ListParagraph"/>
        <w:rPr>
          <w:rFonts w:ascii="Arial" w:hAnsi="Arial" w:eastAsia="Arial" w:cs="Arial"/>
          <w:kern w:val="18"/>
        </w:rPr>
      </w:pPr>
      <w:r w:rsidR="001F523C">
        <w:rPr>
          <w:rFonts w:ascii="Arial" w:hAnsi="Arial" w:eastAsia="Arial" w:cs="Arial"/>
          <w:kern w:val="18"/>
        </w:rPr>
        <w:t xml:space="preserve">Generally, there is a lot of support from </w:t>
      </w:r>
      <w:r w:rsidR="6C1F183D">
        <w:rPr>
          <w:rFonts w:ascii="Arial" w:hAnsi="Arial" w:eastAsia="Arial" w:cs="Arial"/>
          <w:kern w:val="18"/>
        </w:rPr>
        <w:t xml:space="preserve">F</w:t>
      </w:r>
      <w:r w:rsidR="001F523C">
        <w:rPr>
          <w:rFonts w:ascii="Arial" w:hAnsi="Arial" w:eastAsia="Arial" w:cs="Arial"/>
          <w:kern w:val="18"/>
        </w:rPr>
        <w:t xml:space="preserve">aculties for </w:t>
      </w:r>
      <w:r w:rsidR="001E3EE9">
        <w:rPr>
          <w:rFonts w:ascii="Arial" w:hAnsi="Arial" w:eastAsia="Arial" w:cs="Arial"/>
          <w:kern w:val="18"/>
        </w:rPr>
        <w:t>the learning analytics proposals. However, it was noted that there is concern about how to operationalise and take forward the recommendations</w:t>
      </w:r>
      <w:r w:rsidR="00A75DEE">
        <w:rPr>
          <w:rFonts w:ascii="Arial" w:hAnsi="Arial" w:eastAsia="Arial" w:cs="Arial"/>
          <w:kern w:val="18"/>
        </w:rPr>
        <w:t>, as well as additional workload caused by uploading and interpreting data.</w:t>
      </w:r>
      <w:r w:rsidR="001E3EE9">
        <w:rPr>
          <w:rFonts w:ascii="Arial" w:hAnsi="Arial" w:eastAsia="Arial" w:cs="Arial"/>
          <w:kern w:val="18"/>
        </w:rPr>
        <w:t xml:space="preserve"> </w:t>
      </w:r>
      <w:r w:rsidR="006A7C94">
        <w:rPr>
          <w:rFonts w:ascii="Arial" w:hAnsi="Arial" w:eastAsia="Arial" w:cs="Arial"/>
          <w:kern w:val="18"/>
        </w:rPr>
        <w:t>It was agreed that the next step was to draw up proposals for how to operationalise the recommendations for learning analytics governance before discussion at another meeting.</w:t>
      </w:r>
    </w:p>
    <w:p w:rsidR="004A1CC6" w:rsidP="00DA0292" w:rsidRDefault="004A1CC6" w14:paraId="646ADC90" w14:textId="77777777">
      <w:pPr>
        <w:pStyle w:val="ListParagraph"/>
        <w:rPr>
          <w:rFonts w:ascii="Arial" w:hAnsi="Arial" w:eastAsia="Arial" w:cs="Arial"/>
          <w:kern w:val="18"/>
        </w:rPr>
      </w:pPr>
    </w:p>
    <w:p w:rsidR="004A18EB" w:rsidP="00DA0292" w:rsidRDefault="004A18EB" w14:paraId="46869112" w14:textId="77777777">
      <w:pPr>
        <w:pStyle w:val="ListParagraph"/>
        <w:rPr>
          <w:rFonts w:ascii="Arial" w:hAnsi="Arial" w:eastAsia="Arial" w:cs="Arial"/>
          <w:kern w:val="18"/>
          <w:sz w:val="20"/>
          <w:szCs w:val="20"/>
        </w:rPr>
      </w:pPr>
    </w:p>
    <w:p w:rsidRPr="00AA125A" w:rsidR="00DA0292" w:rsidP="00DA0292" w:rsidRDefault="00DA0292" w14:paraId="6E0D52F0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Updates from other committees</w:t>
      </w:r>
    </w:p>
    <w:p w:rsidR="00DA0292" w:rsidP="00DA0292" w:rsidRDefault="00DA0292" w14:paraId="1033AE10" w14:textId="77777777">
      <w:pPr>
        <w:pStyle w:val="ListParagraph"/>
        <w:rPr>
          <w:rFonts w:ascii="Arial" w:hAnsi="Arial" w:cs="Arial"/>
          <w:b/>
          <w:bCs/>
          <w:u w:val="single"/>
        </w:rPr>
      </w:pPr>
    </w:p>
    <w:p w:rsidR="00DA0292" w:rsidP="00DA0292" w:rsidRDefault="00DA0292" w14:paraId="29A94C71" w14:textId="7777777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Committee received updates from the following meeting groups:</w:t>
      </w:r>
    </w:p>
    <w:p w:rsidR="00DA0292" w:rsidP="00DA0292" w:rsidRDefault="00DA0292" w14:paraId="5EE66078" w14:textId="77777777">
      <w:pPr>
        <w:pStyle w:val="ListParagraph"/>
        <w:rPr>
          <w:rFonts w:ascii="Arial" w:hAnsi="Arial" w:cs="Arial"/>
        </w:rPr>
      </w:pPr>
    </w:p>
    <w:p w:rsidR="00DA0292" w:rsidP="00DA0292" w:rsidRDefault="00DA0292" w14:paraId="470FB821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 Experience Committee</w:t>
      </w:r>
    </w:p>
    <w:p w:rsidR="00DA0292" w:rsidP="00877AE9" w:rsidRDefault="00DA0292" w14:paraId="44D4D817" w14:textId="39ADFDE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Teaching and Learning (Product) Board</w:t>
      </w:r>
    </w:p>
    <w:p w:rsidRPr="00877AE9" w:rsidR="00877AE9" w:rsidP="00877AE9" w:rsidRDefault="00877AE9" w14:paraId="62F39B27" w14:textId="4B3447E0">
      <w:pPr>
        <w:rPr>
          <w:rFonts w:ascii="Arial" w:hAnsi="Arial" w:cs="Arial"/>
        </w:rPr>
      </w:pPr>
      <w:r>
        <w:rPr>
          <w:rFonts w:ascii="Arial" w:hAnsi="Arial" w:cs="Arial"/>
        </w:rPr>
        <w:t>The next meeting of Education Committee will take place on 11 October.</w:t>
      </w:r>
    </w:p>
    <w:p w:rsidRPr="004A18EB" w:rsidR="004A18EB" w:rsidP="004A18EB" w:rsidRDefault="004A18EB" w14:paraId="731DB344" w14:textId="77777777">
      <w:pPr>
        <w:rPr>
          <w:rFonts w:ascii="Arial" w:hAnsi="Arial" w:cs="Arial"/>
        </w:rPr>
      </w:pPr>
    </w:p>
    <w:p w:rsidR="00013568" w:rsidRDefault="00000000" w14:paraId="30B37C63" w14:textId="77777777"/>
    <w:sectPr w:rsidR="000135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1D2"/>
    <w:multiLevelType w:val="hybridMultilevel"/>
    <w:tmpl w:val="25B27FEC"/>
    <w:lvl w:ilvl="0" w:tplc="6DC6CE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43B27"/>
    <w:multiLevelType w:val="hybridMultilevel"/>
    <w:tmpl w:val="0B0C25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E4E517E"/>
    <w:multiLevelType w:val="hybridMultilevel"/>
    <w:tmpl w:val="1C1480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0904501"/>
    <w:multiLevelType w:val="hybridMultilevel"/>
    <w:tmpl w:val="F170D48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A42351"/>
    <w:multiLevelType w:val="hybridMultilevel"/>
    <w:tmpl w:val="3356E8F2"/>
    <w:lvl w:ilvl="0" w:tplc="A520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1E9D9C">
      <w:numFmt w:val="bullet"/>
      <w:lvlText w:val=""/>
      <w:lvlJc w:val="left"/>
      <w:pPr>
        <w:ind w:left="1440" w:hanging="360"/>
      </w:pPr>
      <w:rPr>
        <w:rFonts w:hint="default" w:ascii="Symbol" w:hAnsi="Symbol" w:cs="Arial" w:eastAsia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97A39"/>
    <w:multiLevelType w:val="hybridMultilevel"/>
    <w:tmpl w:val="46629E2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7DC07AB3"/>
    <w:multiLevelType w:val="hybridMultilevel"/>
    <w:tmpl w:val="ADCE35EE"/>
    <w:lvl w:ilvl="0" w:tplc="1758F4D2">
      <w:start w:val="4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79899172">
    <w:abstractNumId w:val="4"/>
  </w:num>
  <w:num w:numId="2" w16cid:durableId="1593271643">
    <w:abstractNumId w:val="6"/>
  </w:num>
  <w:num w:numId="3" w16cid:durableId="1063332266">
    <w:abstractNumId w:val="2"/>
  </w:num>
  <w:num w:numId="4" w16cid:durableId="64034187">
    <w:abstractNumId w:val="0"/>
  </w:num>
  <w:num w:numId="5" w16cid:durableId="1768889201">
    <w:abstractNumId w:val="5"/>
  </w:num>
  <w:num w:numId="6" w16cid:durableId="1978103216">
    <w:abstractNumId w:val="3"/>
  </w:num>
  <w:num w:numId="7" w16cid:durableId="210476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92"/>
    <w:rsid w:val="000604E0"/>
    <w:rsid w:val="00083AE3"/>
    <w:rsid w:val="00177631"/>
    <w:rsid w:val="001C1DE2"/>
    <w:rsid w:val="001E3EE9"/>
    <w:rsid w:val="001F523C"/>
    <w:rsid w:val="00242A22"/>
    <w:rsid w:val="002A1AB9"/>
    <w:rsid w:val="00323061"/>
    <w:rsid w:val="00361BAF"/>
    <w:rsid w:val="00386761"/>
    <w:rsid w:val="003C3A9F"/>
    <w:rsid w:val="003E7362"/>
    <w:rsid w:val="00405495"/>
    <w:rsid w:val="00466B2C"/>
    <w:rsid w:val="00467F00"/>
    <w:rsid w:val="004A18EB"/>
    <w:rsid w:val="004A1CC6"/>
    <w:rsid w:val="004E4D45"/>
    <w:rsid w:val="00534030"/>
    <w:rsid w:val="00583042"/>
    <w:rsid w:val="006A7C94"/>
    <w:rsid w:val="006C1F67"/>
    <w:rsid w:val="00753BFA"/>
    <w:rsid w:val="008200C6"/>
    <w:rsid w:val="00877AE9"/>
    <w:rsid w:val="00880957"/>
    <w:rsid w:val="008C07FF"/>
    <w:rsid w:val="00962D23"/>
    <w:rsid w:val="009E5FB2"/>
    <w:rsid w:val="00A16B6D"/>
    <w:rsid w:val="00A20F01"/>
    <w:rsid w:val="00A75DEE"/>
    <w:rsid w:val="00AB64B9"/>
    <w:rsid w:val="00B042D6"/>
    <w:rsid w:val="00B746A5"/>
    <w:rsid w:val="00D22157"/>
    <w:rsid w:val="00DA0292"/>
    <w:rsid w:val="00DD02C9"/>
    <w:rsid w:val="00DE45C4"/>
    <w:rsid w:val="00E30CA5"/>
    <w:rsid w:val="00E514B2"/>
    <w:rsid w:val="00EA1A27"/>
    <w:rsid w:val="00EA22BF"/>
    <w:rsid w:val="00EE5082"/>
    <w:rsid w:val="00F9405F"/>
    <w:rsid w:val="00FB59DA"/>
    <w:rsid w:val="6AF26CA5"/>
    <w:rsid w:val="6C1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88B0"/>
  <w15:chartTrackingRefBased/>
  <w15:docId w15:val="{7B313DFC-718F-42DC-A782-0990386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02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10" ma:contentTypeDescription="Create a new document." ma:contentTypeScope="" ma:versionID="775d9fcde022342700f3823fe86d9a82">
  <xsd:schema xmlns:xsd="http://www.w3.org/2001/XMLSchema" xmlns:xs="http://www.w3.org/2001/XMLSchema" xmlns:p="http://schemas.microsoft.com/office/2006/metadata/properties" xmlns:ns2="a6f06b9f-24d2-4ba3-bf73-3dea83bb1095" xmlns:ns3="8ddd0975-05bf-41ff-8294-8524838a6cb3" targetNamespace="http://schemas.microsoft.com/office/2006/metadata/properties" ma:root="true" ma:fieldsID="adeb38c17a23243fdfda96bedf47edb5" ns2:_="" ns3:_="">
    <xsd:import namespace="a6f06b9f-24d2-4ba3-bf73-3dea83bb1095"/>
    <xsd:import namespace="8ddd0975-05bf-41ff-8294-8524838a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0975-05bf-41ff-8294-8524838a6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D9820-A430-44DC-8EBF-0354107E75A6}"/>
</file>

<file path=customXml/itemProps2.xml><?xml version="1.0" encoding="utf-8"?>
<ds:datastoreItem xmlns:ds="http://schemas.openxmlformats.org/officeDocument/2006/customXml" ds:itemID="{2A762954-3277-44EA-92BA-647B768AAA39}"/>
</file>

<file path=customXml/itemProps3.xml><?xml version="1.0" encoding="utf-8"?>
<ds:datastoreItem xmlns:ds="http://schemas.openxmlformats.org/officeDocument/2006/customXml" ds:itemID="{7C9E0CC4-CEC7-4D0D-801E-700B16EDB5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Roberts, Ewan D A</dc:creator>
  <keywords/>
  <dc:description/>
  <lastModifiedBy>Roberts, Ewan D A</lastModifiedBy>
  <revision>46</revision>
  <dcterms:created xsi:type="dcterms:W3CDTF">2022-07-07T15:34:00.0000000Z</dcterms:created>
  <dcterms:modified xsi:type="dcterms:W3CDTF">2022-09-29T09:40:49.6737490Z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