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7DE4" w14:textId="1864F8E3" w:rsidR="00013568" w:rsidRPr="00784F7A" w:rsidRDefault="009867BB" w:rsidP="009867BB">
      <w:pPr>
        <w:jc w:val="center"/>
        <w:rPr>
          <w:rFonts w:ascii="Arial" w:hAnsi="Arial" w:cs="Arial"/>
          <w:b/>
          <w:bCs/>
          <w:u w:val="single"/>
        </w:rPr>
      </w:pPr>
      <w:r w:rsidRPr="00784F7A">
        <w:rPr>
          <w:rFonts w:ascii="Arial" w:hAnsi="Arial" w:cs="Arial"/>
          <w:b/>
          <w:bCs/>
          <w:u w:val="single"/>
        </w:rPr>
        <w:t>Education Committee – summary of meeting held on 19.10.21</w:t>
      </w:r>
    </w:p>
    <w:p w14:paraId="74ACCF90" w14:textId="10D1642B" w:rsidR="009867BB" w:rsidRPr="00784F7A" w:rsidRDefault="009867BB" w:rsidP="007D7CB0">
      <w:pPr>
        <w:rPr>
          <w:rFonts w:ascii="Arial" w:hAnsi="Arial" w:cs="Arial"/>
        </w:rPr>
      </w:pPr>
    </w:p>
    <w:p w14:paraId="4BFC74E7" w14:textId="095F81C2" w:rsidR="007D7CB0" w:rsidRPr="00784F7A" w:rsidRDefault="007D7CB0" w:rsidP="007D7C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84F7A">
        <w:rPr>
          <w:rFonts w:ascii="Arial" w:hAnsi="Arial" w:cs="Arial"/>
          <w:b/>
          <w:bCs/>
          <w:u w:val="single"/>
        </w:rPr>
        <w:t>Education governance structure</w:t>
      </w:r>
    </w:p>
    <w:p w14:paraId="300198D7" w14:textId="48512DC5" w:rsidR="007D7CB0" w:rsidRPr="00784F7A" w:rsidRDefault="007D7CB0" w:rsidP="007D7CB0">
      <w:pPr>
        <w:pStyle w:val="ListParagraph"/>
        <w:rPr>
          <w:rFonts w:ascii="Arial" w:hAnsi="Arial" w:cs="Arial"/>
          <w:b/>
          <w:bCs/>
          <w:u w:val="single"/>
        </w:rPr>
      </w:pPr>
    </w:p>
    <w:p w14:paraId="73943D71" w14:textId="343EB96D" w:rsidR="00E024D9" w:rsidRPr="003D693B" w:rsidRDefault="00784F7A" w:rsidP="003D693B">
      <w:pPr>
        <w:pStyle w:val="ListParagraph"/>
        <w:rPr>
          <w:rFonts w:ascii="Arial" w:hAnsi="Arial" w:cs="Arial"/>
        </w:rPr>
      </w:pPr>
      <w:r w:rsidRPr="7F30FC6F">
        <w:rPr>
          <w:rFonts w:ascii="Arial" w:hAnsi="Arial" w:cs="Arial"/>
        </w:rPr>
        <w:t xml:space="preserve">The group discussed the new education governance structure. It was noted that the </w:t>
      </w:r>
      <w:hyperlink r:id="rId8">
        <w:r w:rsidRPr="7F30FC6F">
          <w:rPr>
            <w:rStyle w:val="Hyperlink"/>
            <w:rFonts w:ascii="Arial" w:hAnsi="Arial" w:cs="Arial"/>
          </w:rPr>
          <w:t>Education Committee</w:t>
        </w:r>
      </w:hyperlink>
      <w:r w:rsidRPr="7F30FC6F">
        <w:rPr>
          <w:rFonts w:ascii="Arial" w:hAnsi="Arial" w:cs="Arial"/>
        </w:rPr>
        <w:t xml:space="preserve"> would be one of three committees reporting to Provost’s Board, alongside the Research and Operations Committees. </w:t>
      </w:r>
      <w:r w:rsidR="00BB332F" w:rsidRPr="7F30FC6F">
        <w:rPr>
          <w:rFonts w:ascii="Arial" w:hAnsi="Arial" w:cs="Arial"/>
        </w:rPr>
        <w:t>Two new sub-groups will report to the Education Committee:</w:t>
      </w:r>
      <w:r w:rsidR="00031262" w:rsidRPr="7F30FC6F">
        <w:rPr>
          <w:rFonts w:ascii="Arial" w:hAnsi="Arial" w:cs="Arial"/>
        </w:rPr>
        <w:t xml:space="preserve"> (</w:t>
      </w:r>
      <w:proofErr w:type="spellStart"/>
      <w:r w:rsidR="00031262" w:rsidRPr="7F30FC6F">
        <w:rPr>
          <w:rFonts w:ascii="Arial" w:hAnsi="Arial" w:cs="Arial"/>
        </w:rPr>
        <w:t>i</w:t>
      </w:r>
      <w:proofErr w:type="spellEnd"/>
      <w:r w:rsidR="00031262" w:rsidRPr="7F30FC6F">
        <w:rPr>
          <w:rFonts w:ascii="Arial" w:hAnsi="Arial" w:cs="Arial"/>
        </w:rPr>
        <w:t>)</w:t>
      </w:r>
      <w:r w:rsidR="00BB332F" w:rsidRPr="7F30FC6F">
        <w:rPr>
          <w:rFonts w:ascii="Arial" w:hAnsi="Arial" w:cs="Arial"/>
        </w:rPr>
        <w:t xml:space="preserve"> the Student Experience Committee</w:t>
      </w:r>
      <w:r w:rsidR="7DF1F120" w:rsidRPr="7F30FC6F">
        <w:rPr>
          <w:rFonts w:ascii="Arial" w:hAnsi="Arial" w:cs="Arial"/>
        </w:rPr>
        <w:t>;</w:t>
      </w:r>
      <w:r w:rsidR="00BB332F" w:rsidRPr="7F30FC6F">
        <w:rPr>
          <w:rFonts w:ascii="Arial" w:hAnsi="Arial" w:cs="Arial"/>
        </w:rPr>
        <w:t xml:space="preserve"> </w:t>
      </w:r>
      <w:r w:rsidR="00031262" w:rsidRPr="7F30FC6F">
        <w:rPr>
          <w:rFonts w:ascii="Arial" w:hAnsi="Arial" w:cs="Arial"/>
        </w:rPr>
        <w:t>(ii)</w:t>
      </w:r>
      <w:r w:rsidR="00BB332F" w:rsidRPr="7F30FC6F">
        <w:rPr>
          <w:rFonts w:ascii="Arial" w:hAnsi="Arial" w:cs="Arial"/>
        </w:rPr>
        <w:t xml:space="preserve"> the Teaching and Learning (Product) Board</w:t>
      </w:r>
      <w:r w:rsidRPr="7F30FC6F">
        <w:rPr>
          <w:rFonts w:ascii="Arial" w:hAnsi="Arial" w:cs="Arial"/>
        </w:rPr>
        <w:t>.</w:t>
      </w:r>
      <w:r w:rsidR="00DA7316" w:rsidRPr="7F30FC6F">
        <w:rPr>
          <w:rFonts w:ascii="Arial" w:hAnsi="Arial" w:cs="Arial"/>
        </w:rPr>
        <w:t xml:space="preserve"> Terms of Reference</w:t>
      </w:r>
      <w:r w:rsidR="00086535" w:rsidRPr="7F30FC6F">
        <w:rPr>
          <w:rFonts w:ascii="Arial" w:hAnsi="Arial" w:cs="Arial"/>
        </w:rPr>
        <w:t xml:space="preserve"> (</w:t>
      </w:r>
      <w:proofErr w:type="spellStart"/>
      <w:r w:rsidR="00086535" w:rsidRPr="7F30FC6F">
        <w:rPr>
          <w:rFonts w:ascii="Arial" w:hAnsi="Arial" w:cs="Arial"/>
        </w:rPr>
        <w:t>ToR</w:t>
      </w:r>
      <w:proofErr w:type="spellEnd"/>
      <w:r w:rsidR="00086535" w:rsidRPr="7F30FC6F">
        <w:rPr>
          <w:rFonts w:ascii="Arial" w:hAnsi="Arial" w:cs="Arial"/>
        </w:rPr>
        <w:t>)</w:t>
      </w:r>
      <w:r w:rsidR="00BB332F" w:rsidRPr="7F30FC6F">
        <w:rPr>
          <w:rFonts w:ascii="Arial" w:hAnsi="Arial" w:cs="Arial"/>
        </w:rPr>
        <w:t xml:space="preserve"> and memberships</w:t>
      </w:r>
      <w:r w:rsidR="00DA7316" w:rsidRPr="7F30FC6F">
        <w:rPr>
          <w:rFonts w:ascii="Arial" w:hAnsi="Arial" w:cs="Arial"/>
        </w:rPr>
        <w:t xml:space="preserve"> for both of these sub-groups were discussed and will be finalised in due course.</w:t>
      </w:r>
    </w:p>
    <w:p w14:paraId="776E8B96" w14:textId="77777777" w:rsidR="001555C5" w:rsidRPr="001555C5" w:rsidRDefault="001555C5" w:rsidP="001555C5">
      <w:pPr>
        <w:pStyle w:val="ListParagraph"/>
        <w:rPr>
          <w:rFonts w:ascii="Arial" w:hAnsi="Arial" w:cs="Arial"/>
        </w:rPr>
      </w:pPr>
    </w:p>
    <w:p w14:paraId="16CF8178" w14:textId="730C80EF" w:rsidR="00E024D9" w:rsidRDefault="00E024D9" w:rsidP="007D7CB0">
      <w:pPr>
        <w:pStyle w:val="ListParagraph"/>
        <w:rPr>
          <w:rFonts w:ascii="Arial" w:hAnsi="Arial" w:cs="Arial"/>
        </w:rPr>
      </w:pPr>
      <w:r w:rsidRPr="7F30FC6F">
        <w:rPr>
          <w:rFonts w:ascii="Arial" w:hAnsi="Arial" w:cs="Arial"/>
        </w:rPr>
        <w:t xml:space="preserve">The </w:t>
      </w:r>
      <w:r w:rsidR="6D44D56E" w:rsidRPr="7F30FC6F">
        <w:rPr>
          <w:rFonts w:ascii="Arial" w:hAnsi="Arial" w:cs="Arial"/>
        </w:rPr>
        <w:t>C</w:t>
      </w:r>
      <w:r w:rsidRPr="7F30FC6F">
        <w:rPr>
          <w:rFonts w:ascii="Arial" w:hAnsi="Arial" w:cs="Arial"/>
        </w:rPr>
        <w:t>ommittee agreed that the College would need a governance structure in place which reflected how seriously it takes</w:t>
      </w:r>
      <w:r w:rsidR="00DA7316" w:rsidRPr="7F30FC6F">
        <w:rPr>
          <w:rFonts w:ascii="Arial" w:hAnsi="Arial" w:cs="Arial"/>
        </w:rPr>
        <w:t xml:space="preserve"> quality assurance and regulatory requirements.</w:t>
      </w:r>
      <w:r w:rsidR="00C2499F" w:rsidRPr="7F30FC6F">
        <w:rPr>
          <w:rFonts w:ascii="Arial" w:hAnsi="Arial" w:cs="Arial"/>
        </w:rPr>
        <w:t xml:space="preserve"> Work is underway to determine </w:t>
      </w:r>
      <w:r w:rsidR="003D693B" w:rsidRPr="7F30FC6F">
        <w:rPr>
          <w:rFonts w:ascii="Arial" w:hAnsi="Arial" w:cs="Arial"/>
        </w:rPr>
        <w:t>exact areas of responsibility for the various educational governance groups across the College.</w:t>
      </w:r>
    </w:p>
    <w:p w14:paraId="2EE0B058" w14:textId="7CD9EB32" w:rsidR="003D693B" w:rsidRDefault="003D693B" w:rsidP="007D7CB0">
      <w:pPr>
        <w:pStyle w:val="ListParagraph"/>
        <w:rPr>
          <w:rFonts w:ascii="Arial" w:hAnsi="Arial" w:cs="Arial"/>
        </w:rPr>
      </w:pPr>
    </w:p>
    <w:p w14:paraId="4F20C517" w14:textId="7AD82D24" w:rsidR="003D693B" w:rsidRPr="003D693B" w:rsidRDefault="003D693B" w:rsidP="003D69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Future modes of education</w:t>
      </w:r>
    </w:p>
    <w:p w14:paraId="5248A986" w14:textId="671F44F8" w:rsidR="003D693B" w:rsidRDefault="009D227D" w:rsidP="003D693B">
      <w:pPr>
        <w:ind w:left="720"/>
        <w:rPr>
          <w:rFonts w:ascii="Arial" w:hAnsi="Arial" w:cs="Arial"/>
        </w:rPr>
      </w:pPr>
      <w:r w:rsidRPr="7F30FC6F">
        <w:rPr>
          <w:rFonts w:ascii="Arial" w:hAnsi="Arial" w:cs="Arial"/>
        </w:rPr>
        <w:t xml:space="preserve">The </w:t>
      </w:r>
      <w:r w:rsidR="3867C5FF" w:rsidRPr="7F30FC6F">
        <w:rPr>
          <w:rFonts w:ascii="Arial" w:hAnsi="Arial" w:cs="Arial"/>
        </w:rPr>
        <w:t>C</w:t>
      </w:r>
      <w:r w:rsidRPr="7F30FC6F">
        <w:rPr>
          <w:rFonts w:ascii="Arial" w:hAnsi="Arial" w:cs="Arial"/>
        </w:rPr>
        <w:t xml:space="preserve">ommittee discussed the </w:t>
      </w:r>
      <w:r w:rsidR="00AA7AD7" w:rsidRPr="7F30FC6F">
        <w:rPr>
          <w:rFonts w:ascii="Arial" w:hAnsi="Arial" w:cs="Arial"/>
        </w:rPr>
        <w:t xml:space="preserve">movement away from managing the challenges of the pandemic towards determining the strategy for </w:t>
      </w:r>
      <w:r w:rsidR="000E160E" w:rsidRPr="7F30FC6F">
        <w:rPr>
          <w:rFonts w:ascii="Arial" w:hAnsi="Arial" w:cs="Arial"/>
        </w:rPr>
        <w:t>education in the future</w:t>
      </w:r>
      <w:r w:rsidR="003E757C" w:rsidRPr="7F30FC6F">
        <w:rPr>
          <w:rFonts w:ascii="Arial" w:hAnsi="Arial" w:cs="Arial"/>
        </w:rPr>
        <w:t>, including:</w:t>
      </w:r>
    </w:p>
    <w:p w14:paraId="3BBF036A" w14:textId="0776F816" w:rsidR="003E757C" w:rsidRPr="003E757C" w:rsidRDefault="003E757C" w:rsidP="003E757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757C">
        <w:rPr>
          <w:rFonts w:ascii="Arial" w:hAnsi="Arial" w:cs="Arial"/>
        </w:rPr>
        <w:t>Ensuring that UG, PGT, and PGR programmes (including non-credit bearing ones) strengthen elements of the Academic Strategy and complement research elements.</w:t>
      </w:r>
    </w:p>
    <w:p w14:paraId="29F2D380" w14:textId="0BAA8CDA" w:rsidR="003E757C" w:rsidRPr="003E757C" w:rsidRDefault="003E757C" w:rsidP="003E757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757C">
        <w:rPr>
          <w:rFonts w:ascii="Arial" w:hAnsi="Arial" w:cs="Arial"/>
        </w:rPr>
        <w:t>Developing a flexible offer of lifelong learning opportunities for students.</w:t>
      </w:r>
    </w:p>
    <w:p w14:paraId="63A88EBE" w14:textId="3E1B9BAC" w:rsidR="003E757C" w:rsidRPr="003E757C" w:rsidRDefault="003E757C" w:rsidP="003E757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757C">
        <w:rPr>
          <w:rFonts w:ascii="Arial" w:hAnsi="Arial" w:cs="Arial"/>
        </w:rPr>
        <w:t>Fostering a community in which different backgrounds and cultures are celebrated.</w:t>
      </w:r>
    </w:p>
    <w:p w14:paraId="54790688" w14:textId="7DBDD7AA" w:rsidR="003E757C" w:rsidRPr="003E757C" w:rsidRDefault="003E757C" w:rsidP="003E757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757C">
        <w:rPr>
          <w:rFonts w:ascii="Arial" w:hAnsi="Arial" w:cs="Arial"/>
        </w:rPr>
        <w:t>Investing in virtual and physical space to deliver a tech-driven student experience.</w:t>
      </w:r>
    </w:p>
    <w:p w14:paraId="51263010" w14:textId="1FC6CC4B" w:rsidR="003E757C" w:rsidRDefault="003E757C" w:rsidP="003E757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757C">
        <w:rPr>
          <w:rFonts w:ascii="Arial" w:hAnsi="Arial" w:cs="Arial"/>
        </w:rPr>
        <w:t>Enhancing the student experience and administrative infrastructure.</w:t>
      </w:r>
    </w:p>
    <w:p w14:paraId="28981E1B" w14:textId="4EFD2CED" w:rsidR="003E757C" w:rsidRDefault="003E757C" w:rsidP="00B244FA">
      <w:pPr>
        <w:pStyle w:val="ListParagraph"/>
        <w:rPr>
          <w:rFonts w:ascii="Arial" w:hAnsi="Arial" w:cs="Arial"/>
        </w:rPr>
      </w:pPr>
    </w:p>
    <w:p w14:paraId="61B16360" w14:textId="14E229CD" w:rsidR="00B244FA" w:rsidRPr="00B244FA" w:rsidRDefault="00B244FA" w:rsidP="00B244F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Race Equality Charter action plan</w:t>
      </w:r>
    </w:p>
    <w:p w14:paraId="436A482F" w14:textId="5F5FFB14" w:rsidR="00B244FA" w:rsidRDefault="00B244FA" w:rsidP="00B244FA">
      <w:pPr>
        <w:pStyle w:val="ListParagraph"/>
        <w:rPr>
          <w:rFonts w:ascii="Arial" w:hAnsi="Arial" w:cs="Arial"/>
          <w:b/>
          <w:bCs/>
          <w:u w:val="single"/>
        </w:rPr>
      </w:pPr>
    </w:p>
    <w:p w14:paraId="00301D77" w14:textId="6CD07E9E" w:rsidR="00B244FA" w:rsidRDefault="00B244FA" w:rsidP="00B244FA">
      <w:pPr>
        <w:pStyle w:val="ListParagraph"/>
        <w:rPr>
          <w:rFonts w:ascii="Arial" w:hAnsi="Arial" w:cs="Arial"/>
        </w:rPr>
      </w:pPr>
      <w:r w:rsidRPr="7F30FC6F">
        <w:rPr>
          <w:rFonts w:ascii="Arial" w:hAnsi="Arial" w:cs="Arial"/>
        </w:rPr>
        <w:t xml:space="preserve">It was noted that the </w:t>
      </w:r>
      <w:r w:rsidR="4A5E142E" w:rsidRPr="7F30FC6F">
        <w:rPr>
          <w:rFonts w:ascii="Arial" w:hAnsi="Arial" w:cs="Arial"/>
        </w:rPr>
        <w:t>C</w:t>
      </w:r>
      <w:r w:rsidRPr="7F30FC6F">
        <w:rPr>
          <w:rFonts w:ascii="Arial" w:hAnsi="Arial" w:cs="Arial"/>
        </w:rPr>
        <w:t>ommittee would have oversight of th</w:t>
      </w:r>
      <w:r w:rsidR="76536855" w:rsidRPr="7F30FC6F">
        <w:rPr>
          <w:rFonts w:ascii="Arial" w:hAnsi="Arial" w:cs="Arial"/>
        </w:rPr>
        <w:t xml:space="preserve">ose actions </w:t>
      </w:r>
      <w:r w:rsidR="17A6BF52" w:rsidRPr="7F30FC6F">
        <w:rPr>
          <w:rFonts w:ascii="Arial" w:hAnsi="Arial" w:cs="Arial"/>
        </w:rPr>
        <w:t xml:space="preserve">relating </w:t>
      </w:r>
      <w:r w:rsidR="76536855" w:rsidRPr="7F30FC6F">
        <w:rPr>
          <w:rFonts w:ascii="Arial" w:hAnsi="Arial" w:cs="Arial"/>
        </w:rPr>
        <w:t>to</w:t>
      </w:r>
      <w:r w:rsidR="2E02BA3C" w:rsidRPr="7F30FC6F">
        <w:rPr>
          <w:rFonts w:ascii="Arial" w:hAnsi="Arial" w:cs="Arial"/>
        </w:rPr>
        <w:t xml:space="preserve"> education</w:t>
      </w:r>
      <w:r w:rsidR="40491F9D" w:rsidRPr="7F30FC6F">
        <w:rPr>
          <w:rFonts w:ascii="Arial" w:hAnsi="Arial" w:cs="Arial"/>
        </w:rPr>
        <w:t xml:space="preserve"> </w:t>
      </w:r>
      <w:r w:rsidR="6E37D03A" w:rsidRPr="7F30FC6F">
        <w:rPr>
          <w:rFonts w:ascii="Arial" w:hAnsi="Arial" w:cs="Arial"/>
        </w:rPr>
        <w:t>and the student experience</w:t>
      </w:r>
      <w:r w:rsidRPr="7F30FC6F">
        <w:rPr>
          <w:rFonts w:ascii="Arial" w:hAnsi="Arial" w:cs="Arial"/>
        </w:rPr>
        <w:t>, and that an updated version would be presented at a future meeting.</w:t>
      </w:r>
    </w:p>
    <w:p w14:paraId="51A5F894" w14:textId="673E1869" w:rsidR="00B244FA" w:rsidRDefault="00B244FA" w:rsidP="00B244FA">
      <w:pPr>
        <w:pStyle w:val="ListParagraph"/>
        <w:rPr>
          <w:rFonts w:ascii="Arial" w:hAnsi="Arial" w:cs="Arial"/>
        </w:rPr>
      </w:pPr>
    </w:p>
    <w:p w14:paraId="543B5B65" w14:textId="41C09E19" w:rsidR="00B244FA" w:rsidRPr="00B244FA" w:rsidRDefault="00B244FA" w:rsidP="00B244F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2021 NSS</w:t>
      </w:r>
    </w:p>
    <w:p w14:paraId="157E0B4A" w14:textId="1F83C012" w:rsidR="00B244FA" w:rsidRDefault="00B244FA" w:rsidP="00B244FA">
      <w:pPr>
        <w:pStyle w:val="ListParagraph"/>
        <w:rPr>
          <w:rFonts w:ascii="Arial" w:hAnsi="Arial" w:cs="Arial"/>
          <w:b/>
          <w:bCs/>
          <w:u w:val="single"/>
        </w:rPr>
      </w:pPr>
    </w:p>
    <w:p w14:paraId="1C6C3022" w14:textId="4A3CB666" w:rsidR="00B244FA" w:rsidRDefault="0087793B" w:rsidP="00B244F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group noted the reco</w:t>
      </w:r>
      <w:r w:rsidR="00C4084A">
        <w:rPr>
          <w:rFonts w:ascii="Arial" w:hAnsi="Arial" w:cs="Arial"/>
        </w:rPr>
        <w:t xml:space="preserve">mmendations from ICU following the 2021 NSS and </w:t>
      </w:r>
      <w:r>
        <w:rPr>
          <w:rFonts w:ascii="Arial" w:hAnsi="Arial" w:cs="Arial"/>
        </w:rPr>
        <w:t xml:space="preserve">agreed to discuss the ownership of the NSS action plan </w:t>
      </w:r>
      <w:r w:rsidR="00C4084A">
        <w:rPr>
          <w:rFonts w:ascii="Arial" w:hAnsi="Arial" w:cs="Arial"/>
        </w:rPr>
        <w:t xml:space="preserve">between the various meeting </w:t>
      </w:r>
      <w:r w:rsidR="00703173">
        <w:rPr>
          <w:rFonts w:ascii="Arial" w:hAnsi="Arial" w:cs="Arial"/>
        </w:rPr>
        <w:t>groups and committees.</w:t>
      </w:r>
    </w:p>
    <w:p w14:paraId="162E4CBC" w14:textId="299FE81D" w:rsidR="00703173" w:rsidRDefault="00703173" w:rsidP="00B244FA">
      <w:pPr>
        <w:pStyle w:val="ListParagraph"/>
        <w:rPr>
          <w:rFonts w:ascii="Arial" w:hAnsi="Arial" w:cs="Arial"/>
        </w:rPr>
      </w:pPr>
    </w:p>
    <w:p w14:paraId="2DD94F98" w14:textId="696CB481" w:rsidR="00703173" w:rsidRPr="00703173" w:rsidRDefault="00703173" w:rsidP="007031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Update from Teaching and Learning (Product) Board</w:t>
      </w:r>
    </w:p>
    <w:p w14:paraId="0A55B912" w14:textId="15A992DA" w:rsidR="00703173" w:rsidRDefault="00703173" w:rsidP="00703173">
      <w:pPr>
        <w:pStyle w:val="ListParagraph"/>
        <w:rPr>
          <w:rFonts w:ascii="Arial" w:hAnsi="Arial" w:cs="Arial"/>
          <w:b/>
          <w:bCs/>
          <w:u w:val="single"/>
        </w:rPr>
      </w:pPr>
    </w:p>
    <w:p w14:paraId="25736839" w14:textId="43B3EBBE" w:rsidR="00703173" w:rsidRDefault="002D0664" w:rsidP="0070317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 brief update from the first meeting of the Teaching and Learning (Product) Board was given</w:t>
      </w:r>
      <w:r w:rsidR="00086535">
        <w:rPr>
          <w:rFonts w:ascii="Arial" w:hAnsi="Arial" w:cs="Arial"/>
        </w:rPr>
        <w:t xml:space="preserve">. It was noted that the sub-groups attached to this board were finalising </w:t>
      </w:r>
      <w:r w:rsidR="00533C8F">
        <w:rPr>
          <w:rFonts w:ascii="Arial" w:hAnsi="Arial" w:cs="Arial"/>
        </w:rPr>
        <w:t xml:space="preserve">their </w:t>
      </w:r>
      <w:proofErr w:type="spellStart"/>
      <w:r w:rsidR="00533C8F">
        <w:rPr>
          <w:rFonts w:ascii="Arial" w:hAnsi="Arial" w:cs="Arial"/>
        </w:rPr>
        <w:t>ToRs</w:t>
      </w:r>
      <w:proofErr w:type="spellEnd"/>
      <w:r w:rsidR="00533C8F">
        <w:rPr>
          <w:rFonts w:ascii="Arial" w:hAnsi="Arial" w:cs="Arial"/>
        </w:rPr>
        <w:t xml:space="preserve"> </w:t>
      </w:r>
      <w:r w:rsidR="00521161">
        <w:rPr>
          <w:rFonts w:ascii="Arial" w:hAnsi="Arial" w:cs="Arial"/>
        </w:rPr>
        <w:t>and that the board would be discussi</w:t>
      </w:r>
      <w:r w:rsidR="008168F1">
        <w:rPr>
          <w:rFonts w:ascii="Arial" w:hAnsi="Arial" w:cs="Arial"/>
        </w:rPr>
        <w:t>ng</w:t>
      </w:r>
      <w:r w:rsidR="00521161">
        <w:rPr>
          <w:rFonts w:ascii="Arial" w:hAnsi="Arial" w:cs="Arial"/>
        </w:rPr>
        <w:t xml:space="preserve"> prioritisation of projects</w:t>
      </w:r>
      <w:r w:rsidR="008168F1">
        <w:rPr>
          <w:rFonts w:ascii="Arial" w:hAnsi="Arial" w:cs="Arial"/>
        </w:rPr>
        <w:t xml:space="preserve"> and student input into the prioritisation process at their next meeting.</w:t>
      </w:r>
    </w:p>
    <w:p w14:paraId="6867A400" w14:textId="6B0B74E1" w:rsidR="008168F1" w:rsidRDefault="008168F1" w:rsidP="00703173">
      <w:pPr>
        <w:pStyle w:val="ListParagraph"/>
        <w:rPr>
          <w:rFonts w:ascii="Arial" w:hAnsi="Arial" w:cs="Arial"/>
        </w:rPr>
      </w:pPr>
    </w:p>
    <w:p w14:paraId="318FD69F" w14:textId="28AAA6F3" w:rsidR="008168F1" w:rsidRPr="008168F1" w:rsidRDefault="008168F1" w:rsidP="008168F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LTS projects</w:t>
      </w:r>
    </w:p>
    <w:p w14:paraId="35D37DF6" w14:textId="0D941D5D" w:rsidR="008168F1" w:rsidRDefault="008168F1" w:rsidP="008168F1">
      <w:pPr>
        <w:pStyle w:val="ListParagraph"/>
        <w:rPr>
          <w:rFonts w:ascii="Arial" w:hAnsi="Arial" w:cs="Arial"/>
          <w:b/>
          <w:bCs/>
          <w:u w:val="single"/>
        </w:rPr>
      </w:pPr>
    </w:p>
    <w:p w14:paraId="063727D8" w14:textId="18509AC1" w:rsidR="008168F1" w:rsidRDefault="007750FC" w:rsidP="008168F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group discussed the progress of various projects under the Learning and Teaching Strategy</w:t>
      </w:r>
      <w:r w:rsidR="00EC23DA">
        <w:rPr>
          <w:rFonts w:ascii="Arial" w:hAnsi="Arial" w:cs="Arial"/>
        </w:rPr>
        <w:t xml:space="preserve">, including funding opportunities, Postgraduate Curriculum Review, </w:t>
      </w:r>
      <w:r w:rsidR="005D764B">
        <w:rPr>
          <w:rFonts w:ascii="Arial" w:hAnsi="Arial" w:cs="Arial"/>
        </w:rPr>
        <w:t xml:space="preserve">and </w:t>
      </w:r>
      <w:r w:rsidR="00EC23DA">
        <w:rPr>
          <w:rFonts w:ascii="Arial" w:hAnsi="Arial" w:cs="Arial"/>
        </w:rPr>
        <w:t>I-Explore</w:t>
      </w:r>
      <w:r w:rsidR="005D764B">
        <w:rPr>
          <w:rFonts w:ascii="Arial" w:hAnsi="Arial" w:cs="Arial"/>
        </w:rPr>
        <w:t>.</w:t>
      </w:r>
    </w:p>
    <w:p w14:paraId="674DA12D" w14:textId="282D1BA2" w:rsidR="005D764B" w:rsidRDefault="005D764B" w:rsidP="008168F1">
      <w:pPr>
        <w:pStyle w:val="ListParagraph"/>
        <w:rPr>
          <w:rFonts w:ascii="Arial" w:hAnsi="Arial" w:cs="Arial"/>
        </w:rPr>
      </w:pPr>
    </w:p>
    <w:p w14:paraId="6589D8FC" w14:textId="6CF38DCC" w:rsidR="005D764B" w:rsidRPr="005D764B" w:rsidRDefault="005D764B" w:rsidP="005D764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Academic Partnerships</w:t>
      </w:r>
    </w:p>
    <w:p w14:paraId="5693AF4A" w14:textId="7AB87E2D" w:rsidR="005D764B" w:rsidRDefault="005D764B" w:rsidP="005D764B">
      <w:pPr>
        <w:pStyle w:val="ListParagraph"/>
        <w:rPr>
          <w:rFonts w:ascii="Arial" w:hAnsi="Arial" w:cs="Arial"/>
          <w:b/>
          <w:bCs/>
          <w:u w:val="single"/>
        </w:rPr>
      </w:pPr>
    </w:p>
    <w:p w14:paraId="12CD6B74" w14:textId="5FF4B20B" w:rsidR="005D764B" w:rsidRDefault="00180E1E" w:rsidP="005D764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An overview of the areas of work covered by the various teams within Academic Partnerships </w:t>
      </w:r>
      <w:r w:rsidR="005536FD">
        <w:rPr>
          <w:rFonts w:ascii="Arial" w:hAnsi="Arial" w:cs="Arial"/>
        </w:rPr>
        <w:t xml:space="preserve">was presented to the committee, including outreach programmes and targets, </w:t>
      </w:r>
      <w:r w:rsidR="00C66DFC">
        <w:rPr>
          <w:rFonts w:ascii="Arial" w:hAnsi="Arial" w:cs="Arial"/>
        </w:rPr>
        <w:t>m</w:t>
      </w:r>
      <w:r w:rsidR="005536FD">
        <w:rPr>
          <w:rFonts w:ascii="Arial" w:hAnsi="Arial" w:cs="Arial"/>
        </w:rPr>
        <w:t>aths initiatives, community engagement at White City, public engagement, and international relations.</w:t>
      </w:r>
    </w:p>
    <w:p w14:paraId="6742F1A8" w14:textId="0E3DB584" w:rsidR="004901E5" w:rsidRDefault="004901E5" w:rsidP="005D764B">
      <w:pPr>
        <w:pStyle w:val="ListParagraph"/>
        <w:rPr>
          <w:rFonts w:ascii="Arial" w:hAnsi="Arial" w:cs="Arial"/>
        </w:rPr>
      </w:pPr>
    </w:p>
    <w:p w14:paraId="7069499D" w14:textId="4ACCB070" w:rsidR="004901E5" w:rsidRPr="004901E5" w:rsidRDefault="004901E5" w:rsidP="004901E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Student Experience Survey</w:t>
      </w:r>
    </w:p>
    <w:p w14:paraId="29998378" w14:textId="015550B7" w:rsidR="004901E5" w:rsidRDefault="004901E5" w:rsidP="004901E5">
      <w:pPr>
        <w:pStyle w:val="ListParagraph"/>
        <w:rPr>
          <w:rFonts w:ascii="Arial" w:hAnsi="Arial" w:cs="Arial"/>
          <w:b/>
          <w:bCs/>
          <w:u w:val="single"/>
        </w:rPr>
      </w:pPr>
    </w:p>
    <w:p w14:paraId="41061FD9" w14:textId="3571ED7E" w:rsidR="004901E5" w:rsidRPr="004901E5" w:rsidRDefault="00CC138D" w:rsidP="004901E5">
      <w:pPr>
        <w:pStyle w:val="ListParagraph"/>
        <w:rPr>
          <w:rFonts w:ascii="Arial" w:hAnsi="Arial" w:cs="Arial"/>
        </w:rPr>
      </w:pPr>
      <w:r w:rsidRPr="7F30FC6F">
        <w:rPr>
          <w:rFonts w:ascii="Arial" w:hAnsi="Arial" w:cs="Arial"/>
        </w:rPr>
        <w:t>The committee noted that the Student Experience Survey would be running between Friday 10 December 2021 and Monday 7 February 2022. The newly-formed Student Experience Committee will be responsible for reviewing results and action plans from the survey.</w:t>
      </w:r>
    </w:p>
    <w:p w14:paraId="7A1C2F90" w14:textId="7ACA3D7E" w:rsidR="7F30FC6F" w:rsidRDefault="7F30FC6F" w:rsidP="7F30FC6F">
      <w:pPr>
        <w:pStyle w:val="ListParagraph"/>
        <w:rPr>
          <w:rFonts w:ascii="Arial" w:hAnsi="Arial" w:cs="Arial"/>
        </w:rPr>
      </w:pPr>
    </w:p>
    <w:p w14:paraId="68003A82" w14:textId="1CC44312" w:rsidR="4B2FDDA2" w:rsidRDefault="4B2FDDA2" w:rsidP="7F30FC6F">
      <w:pPr>
        <w:pStyle w:val="ListParagraph"/>
        <w:ind w:left="0"/>
        <w:rPr>
          <w:rFonts w:ascii="Arial" w:hAnsi="Arial" w:cs="Arial"/>
        </w:rPr>
      </w:pPr>
      <w:r w:rsidRPr="37196917">
        <w:rPr>
          <w:rFonts w:ascii="Arial" w:hAnsi="Arial" w:cs="Arial"/>
        </w:rPr>
        <w:t xml:space="preserve">The next meeting of the Education Committee will be held on </w:t>
      </w:r>
      <w:r w:rsidRPr="37196917">
        <w:rPr>
          <w:rFonts w:ascii="Arial" w:hAnsi="Arial" w:cs="Arial"/>
          <w:b/>
          <w:bCs/>
        </w:rPr>
        <w:t>18 November 20</w:t>
      </w:r>
      <w:r w:rsidR="3DEFE487" w:rsidRPr="37196917">
        <w:rPr>
          <w:rFonts w:ascii="Arial" w:hAnsi="Arial" w:cs="Arial"/>
          <w:b/>
          <w:bCs/>
        </w:rPr>
        <w:t>21</w:t>
      </w:r>
      <w:r w:rsidRPr="37196917">
        <w:rPr>
          <w:rFonts w:ascii="Arial" w:hAnsi="Arial" w:cs="Arial"/>
        </w:rPr>
        <w:t xml:space="preserve">. </w:t>
      </w:r>
    </w:p>
    <w:sectPr w:rsidR="4B2FD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939094897" textId="363750272" start="319" length="4" invalidationStart="319" invalidationLength="4" id="q9FaaJz8"/>
  </int:Manifest>
  <int:Observations>
    <int:Content id="q9FaaJz8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2A8A"/>
    <w:multiLevelType w:val="hybridMultilevel"/>
    <w:tmpl w:val="E7065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2466"/>
    <w:multiLevelType w:val="hybridMultilevel"/>
    <w:tmpl w:val="3DC06C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272D14"/>
    <w:multiLevelType w:val="hybridMultilevel"/>
    <w:tmpl w:val="CDAAA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42351"/>
    <w:multiLevelType w:val="hybridMultilevel"/>
    <w:tmpl w:val="BCA0C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6C"/>
    <w:rsid w:val="00013A7A"/>
    <w:rsid w:val="00031262"/>
    <w:rsid w:val="00086535"/>
    <w:rsid w:val="000E160E"/>
    <w:rsid w:val="000F21C3"/>
    <w:rsid w:val="001555C5"/>
    <w:rsid w:val="00180E1E"/>
    <w:rsid w:val="002D0664"/>
    <w:rsid w:val="003D693B"/>
    <w:rsid w:val="003E757C"/>
    <w:rsid w:val="00422942"/>
    <w:rsid w:val="004901E5"/>
    <w:rsid w:val="00521161"/>
    <w:rsid w:val="00533C8F"/>
    <w:rsid w:val="005536FD"/>
    <w:rsid w:val="005D764B"/>
    <w:rsid w:val="0062396C"/>
    <w:rsid w:val="00703173"/>
    <w:rsid w:val="007750FC"/>
    <w:rsid w:val="00784F7A"/>
    <w:rsid w:val="007D7CB0"/>
    <w:rsid w:val="008168F1"/>
    <w:rsid w:val="0087793B"/>
    <w:rsid w:val="009867BB"/>
    <w:rsid w:val="009D227D"/>
    <w:rsid w:val="00AA7AD7"/>
    <w:rsid w:val="00B244FA"/>
    <w:rsid w:val="00BB332F"/>
    <w:rsid w:val="00C2499F"/>
    <w:rsid w:val="00C4084A"/>
    <w:rsid w:val="00C66DFC"/>
    <w:rsid w:val="00CC138D"/>
    <w:rsid w:val="00D93DD2"/>
    <w:rsid w:val="00DA7316"/>
    <w:rsid w:val="00DD02C9"/>
    <w:rsid w:val="00DE45C4"/>
    <w:rsid w:val="00E024D9"/>
    <w:rsid w:val="00EC23DA"/>
    <w:rsid w:val="00FA6112"/>
    <w:rsid w:val="080A57A5"/>
    <w:rsid w:val="13327216"/>
    <w:rsid w:val="17A6BF52"/>
    <w:rsid w:val="2E02BA3C"/>
    <w:rsid w:val="2FC6DF8F"/>
    <w:rsid w:val="351038B0"/>
    <w:rsid w:val="356CFDC2"/>
    <w:rsid w:val="37196917"/>
    <w:rsid w:val="3867C5FF"/>
    <w:rsid w:val="3A93A4C7"/>
    <w:rsid w:val="3DEFE487"/>
    <w:rsid w:val="40491F9D"/>
    <w:rsid w:val="4A5E142E"/>
    <w:rsid w:val="4B2FDDA2"/>
    <w:rsid w:val="4B9D603A"/>
    <w:rsid w:val="4B9D8B84"/>
    <w:rsid w:val="601C428A"/>
    <w:rsid w:val="6D44D56E"/>
    <w:rsid w:val="6E37D03A"/>
    <w:rsid w:val="76536855"/>
    <w:rsid w:val="7DF1F120"/>
    <w:rsid w:val="7F30F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4F22"/>
  <w15:chartTrackingRefBased/>
  <w15:docId w15:val="{441D2785-EEFA-4148-8E3A-D4EF6570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about/leadership-and-strategy/provost/vice-provost-education/education-committee-/" TargetMode="External"/><Relationship Id="Rd222b4c979084f78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F0C694C1ED14790B417CEFC77018C" ma:contentTypeVersion="8" ma:contentTypeDescription="Create a new document." ma:contentTypeScope="" ma:versionID="d8cd9b9342b57bdfeebfa0014e09cadf">
  <xsd:schema xmlns:xsd="http://www.w3.org/2001/XMLSchema" xmlns:xs="http://www.w3.org/2001/XMLSchema" xmlns:p="http://schemas.microsoft.com/office/2006/metadata/properties" xmlns:ns2="a6f06b9f-24d2-4ba3-bf73-3dea83bb1095" targetNamespace="http://schemas.microsoft.com/office/2006/metadata/properties" ma:root="true" ma:fieldsID="4686295dfd130fccbd180511bd8d6897" ns2:_="">
    <xsd:import namespace="a6f06b9f-24d2-4ba3-bf73-3dea83bb1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6b9f-24d2-4ba3-bf73-3dea83bb1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B3A22-C69A-4B25-BE41-EBBE6B574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F78499-CCFC-45CB-8AD3-BBF2BC4A5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59F0E-62EA-44F2-8620-46B7EC0A7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06b9f-24d2-4ba3-bf73-3dea83bb1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2820</Characters>
  <Application>Microsoft Office Word</Application>
  <DocSecurity>0</DocSecurity>
  <Lines>313</Lines>
  <Paragraphs>142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Ewan D A</dc:creator>
  <cp:keywords/>
  <dc:description/>
  <cp:lastModifiedBy>Roberts, Ewan D A</cp:lastModifiedBy>
  <cp:revision>2</cp:revision>
  <dcterms:created xsi:type="dcterms:W3CDTF">2021-11-19T15:15:00Z</dcterms:created>
  <dcterms:modified xsi:type="dcterms:W3CDTF">2021-11-19T15:15:00Z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0x010100070F0C694C1ED14790B417CEFC77018C</vt:lpwstr>
  </property>
</Properties>
</file>