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1E11C" w14:textId="77777777" w:rsidR="00CC4651" w:rsidRDefault="00BA4E64" w:rsidP="00CC4651">
      <w:pPr>
        <w:spacing w:after="0"/>
        <w:rPr>
          <w:b/>
        </w:rPr>
      </w:pPr>
      <w:r>
        <w:rPr>
          <w:b/>
        </w:rPr>
        <w:t>Company Number:</w:t>
      </w:r>
      <w:r>
        <w:rPr>
          <w:b/>
        </w:rPr>
        <w:tab/>
        <w:t xml:space="preserve">                    </w:t>
      </w:r>
    </w:p>
    <w:p w14:paraId="7175CDBB" w14:textId="77777777" w:rsidR="00CC4651" w:rsidRDefault="00CC4651" w:rsidP="00CC4651">
      <w:pPr>
        <w:spacing w:after="0"/>
        <w:jc w:val="center"/>
        <w:rPr>
          <w:b/>
        </w:rPr>
      </w:pPr>
    </w:p>
    <w:p w14:paraId="4F62619D" w14:textId="77777777" w:rsidR="00CC4651" w:rsidRDefault="00CC4651" w:rsidP="00CC4651">
      <w:pPr>
        <w:spacing w:after="0"/>
        <w:jc w:val="center"/>
        <w:rPr>
          <w:b/>
        </w:rPr>
      </w:pPr>
    </w:p>
    <w:p w14:paraId="0C47A66B" w14:textId="77777777" w:rsidR="00CC4651" w:rsidRDefault="00CC4651" w:rsidP="00CC4651">
      <w:pPr>
        <w:spacing w:after="0"/>
        <w:jc w:val="center"/>
        <w:rPr>
          <w:b/>
        </w:rPr>
      </w:pPr>
    </w:p>
    <w:p w14:paraId="33C81D4E" w14:textId="77777777" w:rsidR="00CC4651" w:rsidRDefault="00BA4E64" w:rsidP="00CC4651">
      <w:pPr>
        <w:spacing w:after="0"/>
        <w:jc w:val="center"/>
        <w:rPr>
          <w:b/>
        </w:rPr>
      </w:pPr>
      <w:r>
        <w:rPr>
          <w:b/>
        </w:rPr>
        <w:t>THE COMPANIES ACT 2006</w:t>
      </w:r>
    </w:p>
    <w:p w14:paraId="1F190949" w14:textId="77777777" w:rsidR="00CC4651" w:rsidRDefault="00CC4651" w:rsidP="00CC4651">
      <w:pPr>
        <w:spacing w:after="0"/>
        <w:jc w:val="center"/>
        <w:rPr>
          <w:b/>
        </w:rPr>
      </w:pPr>
    </w:p>
    <w:p w14:paraId="1E860818" w14:textId="77777777" w:rsidR="00CC4651" w:rsidRDefault="00CC4651" w:rsidP="00CC4651">
      <w:pPr>
        <w:spacing w:after="0"/>
        <w:jc w:val="center"/>
        <w:rPr>
          <w:b/>
        </w:rPr>
      </w:pPr>
    </w:p>
    <w:p w14:paraId="16F13AA4" w14:textId="77777777" w:rsidR="00CC4651" w:rsidRDefault="00CC4651" w:rsidP="00CC4651">
      <w:pPr>
        <w:spacing w:after="0"/>
        <w:jc w:val="center"/>
        <w:rPr>
          <w:b/>
        </w:rPr>
      </w:pPr>
    </w:p>
    <w:p w14:paraId="3F6368B7" w14:textId="77777777" w:rsidR="00CC4651" w:rsidRDefault="00BA4E64" w:rsidP="00CC4651">
      <w:pPr>
        <w:spacing w:after="0"/>
        <w:jc w:val="center"/>
        <w:rPr>
          <w:b/>
        </w:rPr>
      </w:pPr>
      <w:r>
        <w:rPr>
          <w:b/>
        </w:rPr>
        <w:t>______________________________________</w:t>
      </w:r>
    </w:p>
    <w:p w14:paraId="63B504BA" w14:textId="77777777" w:rsidR="00CC4651" w:rsidRDefault="00CC4651" w:rsidP="00CC4651">
      <w:pPr>
        <w:spacing w:after="0"/>
        <w:jc w:val="center"/>
        <w:rPr>
          <w:b/>
        </w:rPr>
      </w:pPr>
    </w:p>
    <w:p w14:paraId="32834204" w14:textId="77777777" w:rsidR="00CC4651" w:rsidRDefault="00CC4651" w:rsidP="00CC4651">
      <w:pPr>
        <w:spacing w:after="0"/>
        <w:jc w:val="center"/>
        <w:rPr>
          <w:b/>
        </w:rPr>
      </w:pPr>
    </w:p>
    <w:p w14:paraId="70886340" w14:textId="77777777" w:rsidR="00CC4651" w:rsidRDefault="00BA4E64" w:rsidP="00CC4651">
      <w:pPr>
        <w:spacing w:after="0"/>
        <w:jc w:val="center"/>
        <w:rPr>
          <w:b/>
        </w:rPr>
      </w:pPr>
      <w:r>
        <w:rPr>
          <w:b/>
        </w:rPr>
        <w:t>PRIVATE COMPANY LIMITED BY SHARES</w:t>
      </w:r>
    </w:p>
    <w:p w14:paraId="3B547940" w14:textId="77777777" w:rsidR="00CC4651" w:rsidRDefault="00CC4651" w:rsidP="00CC4651">
      <w:pPr>
        <w:spacing w:after="0"/>
        <w:jc w:val="center"/>
        <w:rPr>
          <w:b/>
        </w:rPr>
      </w:pPr>
    </w:p>
    <w:p w14:paraId="32BC4E6A" w14:textId="77777777" w:rsidR="00CC4651" w:rsidRDefault="00BA4E64" w:rsidP="00CC4651">
      <w:pPr>
        <w:spacing w:after="0"/>
        <w:jc w:val="center"/>
        <w:rPr>
          <w:b/>
        </w:rPr>
      </w:pPr>
      <w:r>
        <w:rPr>
          <w:b/>
        </w:rPr>
        <w:t>______________________________________</w:t>
      </w:r>
    </w:p>
    <w:p w14:paraId="7D18FAE4" w14:textId="77777777" w:rsidR="00CC4651" w:rsidRDefault="00CC4651" w:rsidP="00CC4651">
      <w:pPr>
        <w:spacing w:after="0"/>
        <w:jc w:val="center"/>
        <w:rPr>
          <w:b/>
        </w:rPr>
      </w:pPr>
    </w:p>
    <w:p w14:paraId="425DFA7C" w14:textId="77777777" w:rsidR="00CC4651" w:rsidRDefault="00CC4651" w:rsidP="00CC4651">
      <w:pPr>
        <w:spacing w:after="0"/>
        <w:jc w:val="center"/>
        <w:rPr>
          <w:b/>
        </w:rPr>
      </w:pPr>
    </w:p>
    <w:p w14:paraId="2A5F320D" w14:textId="77777777" w:rsidR="00CC4651" w:rsidRDefault="00CC4651" w:rsidP="00CC4651">
      <w:pPr>
        <w:spacing w:after="0"/>
        <w:jc w:val="center"/>
        <w:rPr>
          <w:b/>
        </w:rPr>
      </w:pPr>
    </w:p>
    <w:p w14:paraId="210FEFBF" w14:textId="77777777" w:rsidR="00CC4651" w:rsidRDefault="00CC4651" w:rsidP="00CC4651">
      <w:pPr>
        <w:spacing w:after="0"/>
        <w:jc w:val="center"/>
        <w:rPr>
          <w:b/>
        </w:rPr>
      </w:pPr>
    </w:p>
    <w:p w14:paraId="7B6D2FC0" w14:textId="77777777" w:rsidR="00CC4651" w:rsidRDefault="00CC4651" w:rsidP="00CC4651">
      <w:pPr>
        <w:pStyle w:val="NormalManches"/>
        <w:jc w:val="center"/>
        <w:rPr>
          <w:b/>
        </w:rPr>
      </w:pPr>
    </w:p>
    <w:p w14:paraId="26CDCFE3" w14:textId="77777777" w:rsidR="00CC4651" w:rsidRDefault="00CC4651" w:rsidP="00CC4651">
      <w:pPr>
        <w:pStyle w:val="NormalManches"/>
        <w:jc w:val="center"/>
        <w:rPr>
          <w:b/>
        </w:rPr>
      </w:pPr>
    </w:p>
    <w:p w14:paraId="40AD0A1C" w14:textId="77777777" w:rsidR="00CC4651" w:rsidRDefault="00BA4E64" w:rsidP="00CC4651">
      <w:pPr>
        <w:pStyle w:val="NormalManches"/>
        <w:jc w:val="center"/>
        <w:rPr>
          <w:b/>
        </w:rPr>
      </w:pPr>
      <w:r>
        <w:rPr>
          <w:b/>
        </w:rPr>
        <w:t>ARTICLES OF ASSOCIATION</w:t>
      </w:r>
    </w:p>
    <w:p w14:paraId="4969BB6C" w14:textId="77777777" w:rsidR="00CC4651" w:rsidRDefault="00CC4651" w:rsidP="00CC4651">
      <w:pPr>
        <w:pStyle w:val="NormalManches"/>
        <w:jc w:val="center"/>
        <w:rPr>
          <w:b/>
        </w:rPr>
      </w:pPr>
    </w:p>
    <w:p w14:paraId="7848039C" w14:textId="77777777" w:rsidR="00CC4651" w:rsidRDefault="00BA4E64" w:rsidP="00CC4651">
      <w:pPr>
        <w:pStyle w:val="NormalManches"/>
        <w:jc w:val="center"/>
        <w:rPr>
          <w:b/>
        </w:rPr>
      </w:pPr>
      <w:r>
        <w:rPr>
          <w:b/>
        </w:rPr>
        <w:t>of</w:t>
      </w:r>
    </w:p>
    <w:p w14:paraId="7DBF6EA8" w14:textId="77777777" w:rsidR="00CC4651" w:rsidRDefault="00CC4651" w:rsidP="00CC4651">
      <w:pPr>
        <w:pStyle w:val="NormalManches"/>
        <w:jc w:val="center"/>
        <w:rPr>
          <w:b/>
        </w:rPr>
      </w:pPr>
    </w:p>
    <w:p w14:paraId="34050DF4" w14:textId="7E8F0051" w:rsidR="00CC4651" w:rsidRDefault="00BA4E64" w:rsidP="00CC4651">
      <w:pPr>
        <w:pStyle w:val="NormalManches"/>
        <w:jc w:val="center"/>
        <w:rPr>
          <w:b/>
        </w:rPr>
      </w:pPr>
      <w:r>
        <w:rPr>
          <w:b/>
        </w:rPr>
        <w:t>[COMPANY NAME] LIMITED</w:t>
      </w:r>
    </w:p>
    <w:p w14:paraId="40F52B46" w14:textId="77777777" w:rsidR="00CC4651" w:rsidRDefault="00CC4651" w:rsidP="00CC4651">
      <w:pPr>
        <w:pStyle w:val="NormalManches"/>
        <w:jc w:val="center"/>
        <w:rPr>
          <w:b/>
        </w:rPr>
      </w:pPr>
    </w:p>
    <w:p w14:paraId="1889E9E9" w14:textId="77777777" w:rsidR="00CC4651" w:rsidRDefault="00BA4E64" w:rsidP="00CC4651">
      <w:pPr>
        <w:pStyle w:val="NormalManches"/>
        <w:jc w:val="center"/>
        <w:rPr>
          <w:b/>
        </w:rPr>
      </w:pPr>
      <w:r>
        <w:rPr>
          <w:b/>
        </w:rPr>
        <w:t xml:space="preserve">(Adopted by a special written </w:t>
      </w:r>
    </w:p>
    <w:p w14:paraId="7DDF3C13" w14:textId="77777777" w:rsidR="00CC4651" w:rsidRDefault="00BA4E64" w:rsidP="00CC4651">
      <w:pPr>
        <w:pStyle w:val="NormalManches"/>
        <w:jc w:val="center"/>
        <w:rPr>
          <w:b/>
        </w:rPr>
      </w:pPr>
      <w:r>
        <w:rPr>
          <w:b/>
        </w:rPr>
        <w:t>resolution passed on                             20</w:t>
      </w:r>
      <w:r w:rsidR="002054BC">
        <w:rPr>
          <w:b/>
        </w:rPr>
        <w:t>2</w:t>
      </w:r>
      <w:r w:rsidR="00993976">
        <w:rPr>
          <w:b/>
        </w:rPr>
        <w:t>3</w:t>
      </w:r>
      <w:r>
        <w:rPr>
          <w:b/>
        </w:rPr>
        <w:t>)</w:t>
      </w:r>
    </w:p>
    <w:p w14:paraId="78109A16" w14:textId="77777777" w:rsidR="00CC4651" w:rsidRDefault="00CC4651" w:rsidP="00CC4651">
      <w:pPr>
        <w:pStyle w:val="NormalManches"/>
        <w:jc w:val="center"/>
        <w:rPr>
          <w:b/>
        </w:rPr>
      </w:pPr>
    </w:p>
    <w:p w14:paraId="2FF4417E" w14:textId="77777777" w:rsidR="00CC4651" w:rsidRDefault="00CC4651" w:rsidP="00CC4651">
      <w:pPr>
        <w:pStyle w:val="NormalManches"/>
        <w:jc w:val="center"/>
        <w:rPr>
          <w:b/>
        </w:rPr>
      </w:pPr>
    </w:p>
    <w:p w14:paraId="48815038" w14:textId="77777777" w:rsidR="00CC4651" w:rsidRDefault="00CC4651" w:rsidP="00CC4651">
      <w:pPr>
        <w:pStyle w:val="NormalManches"/>
        <w:jc w:val="center"/>
        <w:rPr>
          <w:b/>
        </w:rPr>
      </w:pPr>
    </w:p>
    <w:p w14:paraId="23EF5F32" w14:textId="77777777" w:rsidR="00CC4651" w:rsidRDefault="00BA4E64" w:rsidP="00CC4651">
      <w:pPr>
        <w:pStyle w:val="NormalManches"/>
        <w:jc w:val="center"/>
        <w:rPr>
          <w:b/>
        </w:rPr>
      </w:pPr>
      <w:r>
        <w:rPr>
          <w:b/>
          <w:bCs/>
        </w:rPr>
        <w:t>_________________________________________</w:t>
      </w:r>
    </w:p>
    <w:p w14:paraId="3123B564" w14:textId="77777777" w:rsidR="00CC4651" w:rsidRDefault="00CC4651" w:rsidP="00CC4651">
      <w:pPr>
        <w:pStyle w:val="NormalManches"/>
        <w:jc w:val="center"/>
        <w:rPr>
          <w:b/>
        </w:rPr>
      </w:pPr>
    </w:p>
    <w:p w14:paraId="41F287F5" w14:textId="77777777" w:rsidR="00CC4651" w:rsidRDefault="00CC4651" w:rsidP="00CC4651">
      <w:pPr>
        <w:pStyle w:val="NormalManches"/>
      </w:pPr>
    </w:p>
    <w:p w14:paraId="1056988D" w14:textId="77777777" w:rsidR="00CC4651" w:rsidRDefault="00CC4651" w:rsidP="00CC4651">
      <w:pPr>
        <w:pStyle w:val="NormalManches"/>
      </w:pPr>
    </w:p>
    <w:p w14:paraId="652704D4" w14:textId="77777777" w:rsidR="00CC4651" w:rsidRDefault="00CC4651" w:rsidP="00CC4651">
      <w:pPr>
        <w:pStyle w:val="NormalManches"/>
      </w:pPr>
    </w:p>
    <w:p w14:paraId="24F12E48" w14:textId="77777777" w:rsidR="00CC4651" w:rsidRDefault="00CC4651" w:rsidP="00CC4651">
      <w:pPr>
        <w:pStyle w:val="NormalManches"/>
      </w:pPr>
    </w:p>
    <w:p w14:paraId="53893DE5" w14:textId="77777777" w:rsidR="00CC4651" w:rsidRDefault="00CC4651" w:rsidP="00CC4651">
      <w:pPr>
        <w:pStyle w:val="NormalManches"/>
      </w:pPr>
    </w:p>
    <w:p w14:paraId="53186DCE" w14:textId="77777777" w:rsidR="00CC4651" w:rsidRDefault="00CC4651" w:rsidP="00CC4651">
      <w:pPr>
        <w:pStyle w:val="NormalManches"/>
      </w:pPr>
    </w:p>
    <w:p w14:paraId="6B395C16" w14:textId="77777777" w:rsidR="00CC4651" w:rsidRDefault="00CC4651" w:rsidP="00CC4651">
      <w:pPr>
        <w:pStyle w:val="NormalManches"/>
      </w:pPr>
    </w:p>
    <w:p w14:paraId="128EB98C" w14:textId="77777777" w:rsidR="00CC4651" w:rsidRDefault="00CC4651" w:rsidP="00CC4651">
      <w:pPr>
        <w:pStyle w:val="NormalManches"/>
      </w:pPr>
    </w:p>
    <w:p w14:paraId="0870E596" w14:textId="77777777" w:rsidR="00CC4651" w:rsidRDefault="00CC4651" w:rsidP="00CC4651">
      <w:pPr>
        <w:pStyle w:val="NormalManches"/>
      </w:pPr>
    </w:p>
    <w:p w14:paraId="6E246808" w14:textId="77777777" w:rsidR="00CC4651" w:rsidRDefault="00CC4651" w:rsidP="00CC4651">
      <w:pPr>
        <w:pStyle w:val="NormalManches"/>
      </w:pPr>
    </w:p>
    <w:p w14:paraId="05B7F21F" w14:textId="77777777" w:rsidR="00CC4651" w:rsidRDefault="00CC4651" w:rsidP="00CC4651">
      <w:pPr>
        <w:pStyle w:val="NormalManches"/>
      </w:pPr>
    </w:p>
    <w:p w14:paraId="7CD0426F" w14:textId="77777777" w:rsidR="00CC4651" w:rsidRDefault="00CC4651" w:rsidP="00CC4651">
      <w:pPr>
        <w:pStyle w:val="NormalManches"/>
      </w:pPr>
    </w:p>
    <w:p w14:paraId="5C919ED9" w14:textId="77777777" w:rsidR="00CC4651" w:rsidRDefault="00CC4651" w:rsidP="00CC4651">
      <w:pPr>
        <w:pStyle w:val="NormalManches"/>
        <w:jc w:val="center"/>
        <w:rPr>
          <w:b/>
        </w:rPr>
      </w:pPr>
    </w:p>
    <w:p w14:paraId="5987D4DB" w14:textId="77777777" w:rsidR="00CC4651" w:rsidRDefault="00CC4651" w:rsidP="00CC4651">
      <w:pPr>
        <w:pStyle w:val="NormalManches"/>
        <w:jc w:val="center"/>
        <w:rPr>
          <w:b/>
        </w:rPr>
      </w:pPr>
    </w:p>
    <w:p w14:paraId="4AFDB039" w14:textId="77777777" w:rsidR="00CC4651" w:rsidRDefault="00CC4651" w:rsidP="00CC4651">
      <w:pPr>
        <w:pStyle w:val="NormalManches"/>
        <w:jc w:val="center"/>
        <w:rPr>
          <w:b/>
        </w:rPr>
      </w:pPr>
    </w:p>
    <w:p w14:paraId="015E4C4F" w14:textId="77777777" w:rsidR="00CC4651" w:rsidRDefault="00CC4651" w:rsidP="00CC4651">
      <w:pPr>
        <w:pStyle w:val="NormalManches"/>
        <w:jc w:val="center"/>
        <w:rPr>
          <w:b/>
        </w:rPr>
      </w:pPr>
    </w:p>
    <w:p w14:paraId="19A21EC2" w14:textId="77777777" w:rsidR="00CC4651" w:rsidRDefault="00CC4651" w:rsidP="00CC4651">
      <w:pPr>
        <w:pStyle w:val="NormalManches"/>
        <w:jc w:val="center"/>
        <w:rPr>
          <w:b/>
        </w:rPr>
      </w:pPr>
    </w:p>
    <w:p w14:paraId="7B82CAD2" w14:textId="77777777" w:rsidR="00CC4651" w:rsidRDefault="00CC4651" w:rsidP="00CC4651">
      <w:pPr>
        <w:pStyle w:val="NormalManches"/>
        <w:jc w:val="center"/>
        <w:rPr>
          <w:b/>
        </w:rPr>
      </w:pPr>
    </w:p>
    <w:p w14:paraId="63ABD788" w14:textId="77777777" w:rsidR="00CC4651" w:rsidRDefault="00CC4651" w:rsidP="00CC4651">
      <w:pPr>
        <w:pStyle w:val="NormalManches"/>
        <w:jc w:val="center"/>
        <w:rPr>
          <w:b/>
        </w:rPr>
      </w:pPr>
    </w:p>
    <w:p w14:paraId="52785A97" w14:textId="77777777" w:rsidR="00CC4651" w:rsidRDefault="00CC4651" w:rsidP="00CC4651">
      <w:pPr>
        <w:pStyle w:val="NormalManches"/>
        <w:jc w:val="center"/>
        <w:rPr>
          <w:b/>
        </w:rPr>
      </w:pPr>
    </w:p>
    <w:p w14:paraId="6E38390E" w14:textId="77777777" w:rsidR="00CC4651" w:rsidRDefault="00CC4651" w:rsidP="00CC4651">
      <w:pPr>
        <w:pStyle w:val="NormalManches"/>
        <w:jc w:val="center"/>
        <w:rPr>
          <w:b/>
        </w:rPr>
      </w:pPr>
    </w:p>
    <w:p w14:paraId="7DF1C4FE" w14:textId="77777777" w:rsidR="00CC4651" w:rsidRDefault="00CC4651" w:rsidP="00CC4651">
      <w:pPr>
        <w:pStyle w:val="NormalManches"/>
        <w:jc w:val="center"/>
        <w:rPr>
          <w:b/>
        </w:rPr>
      </w:pPr>
    </w:p>
    <w:p w14:paraId="3F1F4EAB" w14:textId="77777777" w:rsidR="00CC4651" w:rsidRDefault="00CC4651" w:rsidP="00CC4651">
      <w:pPr>
        <w:pStyle w:val="NormalManches"/>
        <w:jc w:val="center"/>
        <w:rPr>
          <w:b/>
        </w:rPr>
      </w:pPr>
    </w:p>
    <w:p w14:paraId="2F19BC7B" w14:textId="77777777" w:rsidR="00CC4651" w:rsidRDefault="00CC4651" w:rsidP="00CC4651">
      <w:pPr>
        <w:pStyle w:val="NormalManches"/>
        <w:jc w:val="center"/>
        <w:rPr>
          <w:b/>
        </w:rPr>
      </w:pPr>
    </w:p>
    <w:p w14:paraId="096083AB" w14:textId="77777777" w:rsidR="00CC4651" w:rsidRDefault="00BA4E64" w:rsidP="00CC4651">
      <w:pPr>
        <w:pStyle w:val="NormalManches"/>
        <w:jc w:val="center"/>
        <w:rPr>
          <w:b/>
        </w:rPr>
      </w:pPr>
      <w:r>
        <w:rPr>
          <w:b/>
        </w:rPr>
        <w:lastRenderedPageBreak/>
        <w:t>CONTENTS</w:t>
      </w:r>
    </w:p>
    <w:p w14:paraId="56A7E773" w14:textId="77777777" w:rsidR="00CC4651" w:rsidRDefault="00CC4651" w:rsidP="00CC4651"/>
    <w:p w14:paraId="441AB757" w14:textId="5581A7A8" w:rsidR="008958F6" w:rsidRDefault="00BA4E64">
      <w:pPr>
        <w:pStyle w:val="TOC1"/>
        <w:rPr>
          <w:rFonts w:asciiTheme="minorHAnsi" w:eastAsiaTheme="minorEastAsia" w:hAnsiTheme="minorHAnsi" w:cstheme="minorBidi"/>
          <w:caps w:val="0"/>
          <w:kern w:val="2"/>
          <w:sz w:val="22"/>
          <w:szCs w:val="22"/>
          <w:lang w:eastAsia="en-GB"/>
          <w14:ligatures w14:val="standardContextual"/>
        </w:rPr>
      </w:pPr>
      <w:r>
        <w:fldChar w:fldCharType="begin"/>
      </w:r>
      <w:r>
        <w:instrText xml:space="preserve"> TOC \o "1-1" \h \z \u </w:instrText>
      </w:r>
      <w:r>
        <w:fldChar w:fldCharType="separate"/>
      </w:r>
      <w:hyperlink w:anchor="_Toc147415319" w:history="1">
        <w:r w:rsidR="008958F6" w:rsidRPr="00345325">
          <w:rPr>
            <w:rStyle w:val="Hyperlink"/>
          </w:rPr>
          <w:t>1.</w:t>
        </w:r>
        <w:r w:rsidR="008958F6">
          <w:rPr>
            <w:rFonts w:asciiTheme="minorHAnsi" w:eastAsiaTheme="minorEastAsia" w:hAnsiTheme="minorHAnsi" w:cstheme="minorBidi"/>
            <w:caps w:val="0"/>
            <w:kern w:val="2"/>
            <w:sz w:val="22"/>
            <w:szCs w:val="22"/>
            <w:lang w:eastAsia="en-GB"/>
            <w14:ligatures w14:val="standardContextual"/>
          </w:rPr>
          <w:tab/>
        </w:r>
        <w:r w:rsidR="008958F6" w:rsidRPr="00345325">
          <w:rPr>
            <w:rStyle w:val="Hyperlink"/>
          </w:rPr>
          <w:t>Introduction</w:t>
        </w:r>
        <w:r w:rsidR="008958F6">
          <w:rPr>
            <w:webHidden/>
          </w:rPr>
          <w:tab/>
        </w:r>
        <w:r w:rsidR="008958F6">
          <w:rPr>
            <w:webHidden/>
          </w:rPr>
          <w:fldChar w:fldCharType="begin"/>
        </w:r>
        <w:r w:rsidR="008958F6">
          <w:rPr>
            <w:webHidden/>
          </w:rPr>
          <w:instrText xml:space="preserve"> PAGEREF _Toc147415319 \h </w:instrText>
        </w:r>
        <w:r w:rsidR="008958F6">
          <w:rPr>
            <w:webHidden/>
          </w:rPr>
        </w:r>
        <w:r w:rsidR="008958F6">
          <w:rPr>
            <w:webHidden/>
          </w:rPr>
          <w:fldChar w:fldCharType="separate"/>
        </w:r>
        <w:r w:rsidR="008958F6">
          <w:rPr>
            <w:webHidden/>
          </w:rPr>
          <w:t>3</w:t>
        </w:r>
        <w:r w:rsidR="008958F6">
          <w:rPr>
            <w:webHidden/>
          </w:rPr>
          <w:fldChar w:fldCharType="end"/>
        </w:r>
      </w:hyperlink>
    </w:p>
    <w:p w14:paraId="4FF84F62" w14:textId="45A87ACA" w:rsidR="008958F6" w:rsidRDefault="00D05FE4">
      <w:pPr>
        <w:pStyle w:val="TOC1"/>
        <w:rPr>
          <w:rFonts w:asciiTheme="minorHAnsi" w:eastAsiaTheme="minorEastAsia" w:hAnsiTheme="minorHAnsi" w:cstheme="minorBidi"/>
          <w:caps w:val="0"/>
          <w:kern w:val="2"/>
          <w:sz w:val="22"/>
          <w:szCs w:val="22"/>
          <w:lang w:eastAsia="en-GB"/>
          <w14:ligatures w14:val="standardContextual"/>
        </w:rPr>
      </w:pPr>
      <w:hyperlink w:anchor="_Toc147415320" w:history="1">
        <w:r w:rsidR="008958F6" w:rsidRPr="00345325">
          <w:rPr>
            <w:rStyle w:val="Hyperlink"/>
          </w:rPr>
          <w:t>2.</w:t>
        </w:r>
        <w:r w:rsidR="008958F6">
          <w:rPr>
            <w:rFonts w:asciiTheme="minorHAnsi" w:eastAsiaTheme="minorEastAsia" w:hAnsiTheme="minorHAnsi" w:cstheme="minorBidi"/>
            <w:caps w:val="0"/>
            <w:kern w:val="2"/>
            <w:sz w:val="22"/>
            <w:szCs w:val="22"/>
            <w:lang w:eastAsia="en-GB"/>
            <w14:ligatures w14:val="standardContextual"/>
          </w:rPr>
          <w:tab/>
        </w:r>
        <w:r w:rsidR="008958F6" w:rsidRPr="00345325">
          <w:rPr>
            <w:rStyle w:val="Hyperlink"/>
          </w:rPr>
          <w:t>Definitions</w:t>
        </w:r>
        <w:r w:rsidR="008958F6">
          <w:rPr>
            <w:webHidden/>
          </w:rPr>
          <w:tab/>
        </w:r>
        <w:r w:rsidR="008958F6">
          <w:rPr>
            <w:webHidden/>
          </w:rPr>
          <w:fldChar w:fldCharType="begin"/>
        </w:r>
        <w:r w:rsidR="008958F6">
          <w:rPr>
            <w:webHidden/>
          </w:rPr>
          <w:instrText xml:space="preserve"> PAGEREF _Toc147415320 \h </w:instrText>
        </w:r>
        <w:r w:rsidR="008958F6">
          <w:rPr>
            <w:webHidden/>
          </w:rPr>
        </w:r>
        <w:r w:rsidR="008958F6">
          <w:rPr>
            <w:webHidden/>
          </w:rPr>
          <w:fldChar w:fldCharType="separate"/>
        </w:r>
        <w:r w:rsidR="008958F6">
          <w:rPr>
            <w:webHidden/>
          </w:rPr>
          <w:t>3</w:t>
        </w:r>
        <w:r w:rsidR="008958F6">
          <w:rPr>
            <w:webHidden/>
          </w:rPr>
          <w:fldChar w:fldCharType="end"/>
        </w:r>
      </w:hyperlink>
    </w:p>
    <w:p w14:paraId="040A4716" w14:textId="535840B8" w:rsidR="008958F6" w:rsidRDefault="00D05FE4">
      <w:pPr>
        <w:pStyle w:val="TOC1"/>
        <w:rPr>
          <w:rFonts w:asciiTheme="minorHAnsi" w:eastAsiaTheme="minorEastAsia" w:hAnsiTheme="minorHAnsi" w:cstheme="minorBidi"/>
          <w:caps w:val="0"/>
          <w:kern w:val="2"/>
          <w:sz w:val="22"/>
          <w:szCs w:val="22"/>
          <w:lang w:eastAsia="en-GB"/>
          <w14:ligatures w14:val="standardContextual"/>
        </w:rPr>
      </w:pPr>
      <w:hyperlink w:anchor="_Toc147415321" w:history="1">
        <w:r w:rsidR="008958F6" w:rsidRPr="00345325">
          <w:rPr>
            <w:rStyle w:val="Hyperlink"/>
          </w:rPr>
          <w:t>3.</w:t>
        </w:r>
        <w:r w:rsidR="008958F6">
          <w:rPr>
            <w:rFonts w:asciiTheme="minorHAnsi" w:eastAsiaTheme="minorEastAsia" w:hAnsiTheme="minorHAnsi" w:cstheme="minorBidi"/>
            <w:caps w:val="0"/>
            <w:kern w:val="2"/>
            <w:sz w:val="22"/>
            <w:szCs w:val="22"/>
            <w:lang w:eastAsia="en-GB"/>
            <w14:ligatures w14:val="standardContextual"/>
          </w:rPr>
          <w:tab/>
        </w:r>
        <w:r w:rsidR="008958F6" w:rsidRPr="00345325">
          <w:rPr>
            <w:rStyle w:val="Hyperlink"/>
          </w:rPr>
          <w:t>Share capital</w:t>
        </w:r>
        <w:r w:rsidR="008958F6">
          <w:rPr>
            <w:webHidden/>
          </w:rPr>
          <w:tab/>
        </w:r>
        <w:r w:rsidR="008958F6">
          <w:rPr>
            <w:webHidden/>
          </w:rPr>
          <w:fldChar w:fldCharType="begin"/>
        </w:r>
        <w:r w:rsidR="008958F6">
          <w:rPr>
            <w:webHidden/>
          </w:rPr>
          <w:instrText xml:space="preserve"> PAGEREF _Toc147415321 \h </w:instrText>
        </w:r>
        <w:r w:rsidR="008958F6">
          <w:rPr>
            <w:webHidden/>
          </w:rPr>
        </w:r>
        <w:r w:rsidR="008958F6">
          <w:rPr>
            <w:webHidden/>
          </w:rPr>
          <w:fldChar w:fldCharType="separate"/>
        </w:r>
        <w:r w:rsidR="008958F6">
          <w:rPr>
            <w:webHidden/>
          </w:rPr>
          <w:t>11</w:t>
        </w:r>
        <w:r w:rsidR="008958F6">
          <w:rPr>
            <w:webHidden/>
          </w:rPr>
          <w:fldChar w:fldCharType="end"/>
        </w:r>
      </w:hyperlink>
    </w:p>
    <w:p w14:paraId="1955BA5C" w14:textId="70B2B72C" w:rsidR="008958F6" w:rsidRDefault="00D05FE4">
      <w:pPr>
        <w:pStyle w:val="TOC1"/>
        <w:rPr>
          <w:rFonts w:asciiTheme="minorHAnsi" w:eastAsiaTheme="minorEastAsia" w:hAnsiTheme="minorHAnsi" w:cstheme="minorBidi"/>
          <w:caps w:val="0"/>
          <w:kern w:val="2"/>
          <w:sz w:val="22"/>
          <w:szCs w:val="22"/>
          <w:lang w:eastAsia="en-GB"/>
          <w14:ligatures w14:val="standardContextual"/>
        </w:rPr>
      </w:pPr>
      <w:hyperlink w:anchor="_Toc147415322" w:history="1">
        <w:r w:rsidR="008958F6" w:rsidRPr="00345325">
          <w:rPr>
            <w:rStyle w:val="Hyperlink"/>
          </w:rPr>
          <w:t>4.</w:t>
        </w:r>
        <w:r w:rsidR="008958F6">
          <w:rPr>
            <w:rFonts w:asciiTheme="minorHAnsi" w:eastAsiaTheme="minorEastAsia" w:hAnsiTheme="minorHAnsi" w:cstheme="minorBidi"/>
            <w:caps w:val="0"/>
            <w:kern w:val="2"/>
            <w:sz w:val="22"/>
            <w:szCs w:val="22"/>
            <w:lang w:eastAsia="en-GB"/>
            <w14:ligatures w14:val="standardContextual"/>
          </w:rPr>
          <w:tab/>
        </w:r>
        <w:r w:rsidR="008958F6" w:rsidRPr="00345325">
          <w:rPr>
            <w:rStyle w:val="Hyperlink"/>
          </w:rPr>
          <w:t>Votes in general meeting</w:t>
        </w:r>
        <w:r w:rsidR="008958F6">
          <w:rPr>
            <w:webHidden/>
          </w:rPr>
          <w:tab/>
        </w:r>
        <w:r w:rsidR="008958F6">
          <w:rPr>
            <w:webHidden/>
          </w:rPr>
          <w:fldChar w:fldCharType="begin"/>
        </w:r>
        <w:r w:rsidR="008958F6">
          <w:rPr>
            <w:webHidden/>
          </w:rPr>
          <w:instrText xml:space="preserve"> PAGEREF _Toc147415322 \h </w:instrText>
        </w:r>
        <w:r w:rsidR="008958F6">
          <w:rPr>
            <w:webHidden/>
          </w:rPr>
        </w:r>
        <w:r w:rsidR="008958F6">
          <w:rPr>
            <w:webHidden/>
          </w:rPr>
          <w:fldChar w:fldCharType="separate"/>
        </w:r>
        <w:r w:rsidR="008958F6">
          <w:rPr>
            <w:webHidden/>
          </w:rPr>
          <w:t>11</w:t>
        </w:r>
        <w:r w:rsidR="008958F6">
          <w:rPr>
            <w:webHidden/>
          </w:rPr>
          <w:fldChar w:fldCharType="end"/>
        </w:r>
      </w:hyperlink>
    </w:p>
    <w:p w14:paraId="08DB2B13" w14:textId="176388AA" w:rsidR="008958F6" w:rsidRDefault="00D05FE4">
      <w:pPr>
        <w:pStyle w:val="TOC1"/>
        <w:rPr>
          <w:rFonts w:asciiTheme="minorHAnsi" w:eastAsiaTheme="minorEastAsia" w:hAnsiTheme="minorHAnsi" w:cstheme="minorBidi"/>
          <w:caps w:val="0"/>
          <w:kern w:val="2"/>
          <w:sz w:val="22"/>
          <w:szCs w:val="22"/>
          <w:lang w:eastAsia="en-GB"/>
          <w14:ligatures w14:val="standardContextual"/>
        </w:rPr>
      </w:pPr>
      <w:hyperlink w:anchor="_Toc147415323" w:history="1">
        <w:r w:rsidR="008958F6" w:rsidRPr="00345325">
          <w:rPr>
            <w:rStyle w:val="Hyperlink"/>
          </w:rPr>
          <w:t>5.</w:t>
        </w:r>
        <w:r w:rsidR="008958F6">
          <w:rPr>
            <w:rFonts w:asciiTheme="minorHAnsi" w:eastAsiaTheme="minorEastAsia" w:hAnsiTheme="minorHAnsi" w:cstheme="minorBidi"/>
            <w:caps w:val="0"/>
            <w:kern w:val="2"/>
            <w:sz w:val="22"/>
            <w:szCs w:val="22"/>
            <w:lang w:eastAsia="en-GB"/>
            <w14:ligatures w14:val="standardContextual"/>
          </w:rPr>
          <w:tab/>
        </w:r>
        <w:r w:rsidR="008958F6" w:rsidRPr="00345325">
          <w:rPr>
            <w:rStyle w:val="Hyperlink"/>
          </w:rPr>
          <w:t>NIL PAID SHARES</w:t>
        </w:r>
        <w:r w:rsidR="008958F6">
          <w:rPr>
            <w:webHidden/>
          </w:rPr>
          <w:tab/>
        </w:r>
        <w:r w:rsidR="008958F6">
          <w:rPr>
            <w:webHidden/>
          </w:rPr>
          <w:fldChar w:fldCharType="begin"/>
        </w:r>
        <w:r w:rsidR="008958F6">
          <w:rPr>
            <w:webHidden/>
          </w:rPr>
          <w:instrText xml:space="preserve"> PAGEREF _Toc147415323 \h </w:instrText>
        </w:r>
        <w:r w:rsidR="008958F6">
          <w:rPr>
            <w:webHidden/>
          </w:rPr>
        </w:r>
        <w:r w:rsidR="008958F6">
          <w:rPr>
            <w:webHidden/>
          </w:rPr>
          <w:fldChar w:fldCharType="separate"/>
        </w:r>
        <w:r w:rsidR="008958F6">
          <w:rPr>
            <w:webHidden/>
          </w:rPr>
          <w:t>12</w:t>
        </w:r>
        <w:r w:rsidR="008958F6">
          <w:rPr>
            <w:webHidden/>
          </w:rPr>
          <w:fldChar w:fldCharType="end"/>
        </w:r>
      </w:hyperlink>
    </w:p>
    <w:p w14:paraId="5B102E99" w14:textId="6DB5D8C3" w:rsidR="008958F6" w:rsidRDefault="00D05FE4">
      <w:pPr>
        <w:pStyle w:val="TOC1"/>
        <w:rPr>
          <w:rFonts w:asciiTheme="minorHAnsi" w:eastAsiaTheme="minorEastAsia" w:hAnsiTheme="minorHAnsi" w:cstheme="minorBidi"/>
          <w:caps w:val="0"/>
          <w:kern w:val="2"/>
          <w:sz w:val="22"/>
          <w:szCs w:val="22"/>
          <w:lang w:eastAsia="en-GB"/>
          <w14:ligatures w14:val="standardContextual"/>
        </w:rPr>
      </w:pPr>
      <w:hyperlink w:anchor="_Toc147415324" w:history="1">
        <w:r w:rsidR="008958F6" w:rsidRPr="00345325">
          <w:rPr>
            <w:rStyle w:val="Hyperlink"/>
          </w:rPr>
          <w:t>6.</w:t>
        </w:r>
        <w:r w:rsidR="008958F6">
          <w:rPr>
            <w:rFonts w:asciiTheme="minorHAnsi" w:eastAsiaTheme="minorEastAsia" w:hAnsiTheme="minorHAnsi" w:cstheme="minorBidi"/>
            <w:caps w:val="0"/>
            <w:kern w:val="2"/>
            <w:sz w:val="22"/>
            <w:szCs w:val="22"/>
            <w:lang w:eastAsia="en-GB"/>
            <w14:ligatures w14:val="standardContextual"/>
          </w:rPr>
          <w:tab/>
        </w:r>
        <w:r w:rsidR="008958F6" w:rsidRPr="00345325">
          <w:rPr>
            <w:rStyle w:val="Hyperlink"/>
          </w:rPr>
          <w:t>NON-DiluTion Protection</w:t>
        </w:r>
        <w:r w:rsidR="008958F6">
          <w:rPr>
            <w:webHidden/>
          </w:rPr>
          <w:tab/>
        </w:r>
        <w:r w:rsidR="008958F6">
          <w:rPr>
            <w:webHidden/>
          </w:rPr>
          <w:fldChar w:fldCharType="begin"/>
        </w:r>
        <w:r w:rsidR="008958F6">
          <w:rPr>
            <w:webHidden/>
          </w:rPr>
          <w:instrText xml:space="preserve"> PAGEREF _Toc147415324 \h </w:instrText>
        </w:r>
        <w:r w:rsidR="008958F6">
          <w:rPr>
            <w:webHidden/>
          </w:rPr>
        </w:r>
        <w:r w:rsidR="008958F6">
          <w:rPr>
            <w:webHidden/>
          </w:rPr>
          <w:fldChar w:fldCharType="separate"/>
        </w:r>
        <w:r w:rsidR="008958F6">
          <w:rPr>
            <w:webHidden/>
          </w:rPr>
          <w:t>12</w:t>
        </w:r>
        <w:r w:rsidR="008958F6">
          <w:rPr>
            <w:webHidden/>
          </w:rPr>
          <w:fldChar w:fldCharType="end"/>
        </w:r>
      </w:hyperlink>
    </w:p>
    <w:p w14:paraId="16D8945A" w14:textId="5201FD33" w:rsidR="008958F6" w:rsidRDefault="00D05FE4">
      <w:pPr>
        <w:pStyle w:val="TOC1"/>
        <w:rPr>
          <w:rFonts w:asciiTheme="minorHAnsi" w:eastAsiaTheme="minorEastAsia" w:hAnsiTheme="minorHAnsi" w:cstheme="minorBidi"/>
          <w:caps w:val="0"/>
          <w:kern w:val="2"/>
          <w:sz w:val="22"/>
          <w:szCs w:val="22"/>
          <w:lang w:eastAsia="en-GB"/>
          <w14:ligatures w14:val="standardContextual"/>
        </w:rPr>
      </w:pPr>
      <w:hyperlink w:anchor="_Toc147415325" w:history="1">
        <w:r w:rsidR="008958F6" w:rsidRPr="00345325">
          <w:rPr>
            <w:rStyle w:val="Hyperlink"/>
            <w:bCs/>
          </w:rPr>
          <w:t>7.</w:t>
        </w:r>
        <w:r w:rsidR="008958F6">
          <w:rPr>
            <w:rFonts w:asciiTheme="minorHAnsi" w:eastAsiaTheme="minorEastAsia" w:hAnsiTheme="minorHAnsi" w:cstheme="minorBidi"/>
            <w:caps w:val="0"/>
            <w:kern w:val="2"/>
            <w:sz w:val="22"/>
            <w:szCs w:val="22"/>
            <w:lang w:eastAsia="en-GB"/>
            <w14:ligatures w14:val="standardContextual"/>
          </w:rPr>
          <w:tab/>
        </w:r>
        <w:r w:rsidR="008958F6" w:rsidRPr="00345325">
          <w:rPr>
            <w:rStyle w:val="Hyperlink"/>
          </w:rPr>
          <w:t>Variation</w:t>
        </w:r>
        <w:r w:rsidR="008958F6" w:rsidRPr="00345325">
          <w:rPr>
            <w:rStyle w:val="Hyperlink"/>
            <w:bCs/>
          </w:rPr>
          <w:t xml:space="preserve"> of rights</w:t>
        </w:r>
        <w:r w:rsidR="008958F6">
          <w:rPr>
            <w:webHidden/>
          </w:rPr>
          <w:tab/>
        </w:r>
        <w:r w:rsidR="008958F6">
          <w:rPr>
            <w:webHidden/>
          </w:rPr>
          <w:fldChar w:fldCharType="begin"/>
        </w:r>
        <w:r w:rsidR="008958F6">
          <w:rPr>
            <w:webHidden/>
          </w:rPr>
          <w:instrText xml:space="preserve"> PAGEREF _Toc147415325 \h </w:instrText>
        </w:r>
        <w:r w:rsidR="008958F6">
          <w:rPr>
            <w:webHidden/>
          </w:rPr>
        </w:r>
        <w:r w:rsidR="008958F6">
          <w:rPr>
            <w:webHidden/>
          </w:rPr>
          <w:fldChar w:fldCharType="separate"/>
        </w:r>
        <w:r w:rsidR="008958F6">
          <w:rPr>
            <w:webHidden/>
          </w:rPr>
          <w:t>13</w:t>
        </w:r>
        <w:r w:rsidR="008958F6">
          <w:rPr>
            <w:webHidden/>
          </w:rPr>
          <w:fldChar w:fldCharType="end"/>
        </w:r>
      </w:hyperlink>
    </w:p>
    <w:p w14:paraId="0DC00256" w14:textId="147A753C" w:rsidR="008958F6" w:rsidRDefault="00D05FE4">
      <w:pPr>
        <w:pStyle w:val="TOC1"/>
        <w:rPr>
          <w:rFonts w:asciiTheme="minorHAnsi" w:eastAsiaTheme="minorEastAsia" w:hAnsiTheme="minorHAnsi" w:cstheme="minorBidi"/>
          <w:caps w:val="0"/>
          <w:kern w:val="2"/>
          <w:sz w:val="22"/>
          <w:szCs w:val="22"/>
          <w:lang w:eastAsia="en-GB"/>
          <w14:ligatures w14:val="standardContextual"/>
        </w:rPr>
      </w:pPr>
      <w:hyperlink w:anchor="_Toc147415326" w:history="1">
        <w:r w:rsidR="008958F6" w:rsidRPr="00345325">
          <w:rPr>
            <w:rStyle w:val="Hyperlink"/>
          </w:rPr>
          <w:t>8.</w:t>
        </w:r>
        <w:r w:rsidR="008958F6">
          <w:rPr>
            <w:rFonts w:asciiTheme="minorHAnsi" w:eastAsiaTheme="minorEastAsia" w:hAnsiTheme="minorHAnsi" w:cstheme="minorBidi"/>
            <w:caps w:val="0"/>
            <w:kern w:val="2"/>
            <w:sz w:val="22"/>
            <w:szCs w:val="22"/>
            <w:lang w:eastAsia="en-GB"/>
            <w14:ligatures w14:val="standardContextual"/>
          </w:rPr>
          <w:tab/>
        </w:r>
        <w:r w:rsidR="008958F6" w:rsidRPr="00345325">
          <w:rPr>
            <w:rStyle w:val="Hyperlink"/>
          </w:rPr>
          <w:t>Allotment of new shares or other securities: pre-emption</w:t>
        </w:r>
        <w:r w:rsidR="008958F6">
          <w:rPr>
            <w:webHidden/>
          </w:rPr>
          <w:tab/>
        </w:r>
        <w:r w:rsidR="008958F6">
          <w:rPr>
            <w:webHidden/>
          </w:rPr>
          <w:fldChar w:fldCharType="begin"/>
        </w:r>
        <w:r w:rsidR="008958F6">
          <w:rPr>
            <w:webHidden/>
          </w:rPr>
          <w:instrText xml:space="preserve"> PAGEREF _Toc147415326 \h </w:instrText>
        </w:r>
        <w:r w:rsidR="008958F6">
          <w:rPr>
            <w:webHidden/>
          </w:rPr>
        </w:r>
        <w:r w:rsidR="008958F6">
          <w:rPr>
            <w:webHidden/>
          </w:rPr>
          <w:fldChar w:fldCharType="separate"/>
        </w:r>
        <w:r w:rsidR="008958F6">
          <w:rPr>
            <w:webHidden/>
          </w:rPr>
          <w:t>13</w:t>
        </w:r>
        <w:r w:rsidR="008958F6">
          <w:rPr>
            <w:webHidden/>
          </w:rPr>
          <w:fldChar w:fldCharType="end"/>
        </w:r>
      </w:hyperlink>
    </w:p>
    <w:p w14:paraId="1A265537" w14:textId="317A8E89" w:rsidR="008958F6" w:rsidRDefault="00D05FE4">
      <w:pPr>
        <w:pStyle w:val="TOC1"/>
        <w:rPr>
          <w:rFonts w:asciiTheme="minorHAnsi" w:eastAsiaTheme="minorEastAsia" w:hAnsiTheme="minorHAnsi" w:cstheme="minorBidi"/>
          <w:caps w:val="0"/>
          <w:kern w:val="2"/>
          <w:sz w:val="22"/>
          <w:szCs w:val="22"/>
          <w:lang w:eastAsia="en-GB"/>
          <w14:ligatures w14:val="standardContextual"/>
        </w:rPr>
      </w:pPr>
      <w:hyperlink w:anchor="_Toc147415327" w:history="1">
        <w:r w:rsidR="008958F6" w:rsidRPr="00345325">
          <w:rPr>
            <w:rStyle w:val="Hyperlink"/>
          </w:rPr>
          <w:t>9.</w:t>
        </w:r>
        <w:r w:rsidR="008958F6">
          <w:rPr>
            <w:rFonts w:asciiTheme="minorHAnsi" w:eastAsiaTheme="minorEastAsia" w:hAnsiTheme="minorHAnsi" w:cstheme="minorBidi"/>
            <w:caps w:val="0"/>
            <w:kern w:val="2"/>
            <w:sz w:val="22"/>
            <w:szCs w:val="22"/>
            <w:lang w:eastAsia="en-GB"/>
            <w14:ligatures w14:val="standardContextual"/>
          </w:rPr>
          <w:tab/>
        </w:r>
        <w:r w:rsidR="008958F6" w:rsidRPr="00345325">
          <w:rPr>
            <w:rStyle w:val="Hyperlink"/>
          </w:rPr>
          <w:t>Transfers of Shares – general</w:t>
        </w:r>
        <w:r w:rsidR="008958F6">
          <w:rPr>
            <w:webHidden/>
          </w:rPr>
          <w:tab/>
        </w:r>
        <w:r w:rsidR="008958F6">
          <w:rPr>
            <w:webHidden/>
          </w:rPr>
          <w:fldChar w:fldCharType="begin"/>
        </w:r>
        <w:r w:rsidR="008958F6">
          <w:rPr>
            <w:webHidden/>
          </w:rPr>
          <w:instrText xml:space="preserve"> PAGEREF _Toc147415327 \h </w:instrText>
        </w:r>
        <w:r w:rsidR="008958F6">
          <w:rPr>
            <w:webHidden/>
          </w:rPr>
        </w:r>
        <w:r w:rsidR="008958F6">
          <w:rPr>
            <w:webHidden/>
          </w:rPr>
          <w:fldChar w:fldCharType="separate"/>
        </w:r>
        <w:r w:rsidR="008958F6">
          <w:rPr>
            <w:webHidden/>
          </w:rPr>
          <w:t>14</w:t>
        </w:r>
        <w:r w:rsidR="008958F6">
          <w:rPr>
            <w:webHidden/>
          </w:rPr>
          <w:fldChar w:fldCharType="end"/>
        </w:r>
      </w:hyperlink>
    </w:p>
    <w:p w14:paraId="4B9FECC1" w14:textId="238E5CA1" w:rsidR="008958F6" w:rsidRDefault="00D05FE4">
      <w:pPr>
        <w:pStyle w:val="TOC1"/>
        <w:rPr>
          <w:rFonts w:asciiTheme="minorHAnsi" w:eastAsiaTheme="minorEastAsia" w:hAnsiTheme="minorHAnsi" w:cstheme="minorBidi"/>
          <w:caps w:val="0"/>
          <w:kern w:val="2"/>
          <w:sz w:val="22"/>
          <w:szCs w:val="22"/>
          <w:lang w:eastAsia="en-GB"/>
          <w14:ligatures w14:val="standardContextual"/>
        </w:rPr>
      </w:pPr>
      <w:hyperlink w:anchor="_Toc147415328" w:history="1">
        <w:r w:rsidR="008958F6" w:rsidRPr="00345325">
          <w:rPr>
            <w:rStyle w:val="Hyperlink"/>
          </w:rPr>
          <w:t>10.</w:t>
        </w:r>
        <w:r w:rsidR="008958F6">
          <w:rPr>
            <w:rFonts w:asciiTheme="minorHAnsi" w:eastAsiaTheme="minorEastAsia" w:hAnsiTheme="minorHAnsi" w:cstheme="minorBidi"/>
            <w:caps w:val="0"/>
            <w:kern w:val="2"/>
            <w:sz w:val="22"/>
            <w:szCs w:val="22"/>
            <w:lang w:eastAsia="en-GB"/>
            <w14:ligatures w14:val="standardContextual"/>
          </w:rPr>
          <w:tab/>
        </w:r>
        <w:r w:rsidR="008958F6" w:rsidRPr="00345325">
          <w:rPr>
            <w:rStyle w:val="Hyperlink"/>
          </w:rPr>
          <w:t>Permitted Transfers</w:t>
        </w:r>
        <w:r w:rsidR="008958F6">
          <w:rPr>
            <w:webHidden/>
          </w:rPr>
          <w:tab/>
        </w:r>
        <w:r w:rsidR="008958F6">
          <w:rPr>
            <w:webHidden/>
          </w:rPr>
          <w:fldChar w:fldCharType="begin"/>
        </w:r>
        <w:r w:rsidR="008958F6">
          <w:rPr>
            <w:webHidden/>
          </w:rPr>
          <w:instrText xml:space="preserve"> PAGEREF _Toc147415328 \h </w:instrText>
        </w:r>
        <w:r w:rsidR="008958F6">
          <w:rPr>
            <w:webHidden/>
          </w:rPr>
        </w:r>
        <w:r w:rsidR="008958F6">
          <w:rPr>
            <w:webHidden/>
          </w:rPr>
          <w:fldChar w:fldCharType="separate"/>
        </w:r>
        <w:r w:rsidR="008958F6">
          <w:rPr>
            <w:webHidden/>
          </w:rPr>
          <w:t>16</w:t>
        </w:r>
        <w:r w:rsidR="008958F6">
          <w:rPr>
            <w:webHidden/>
          </w:rPr>
          <w:fldChar w:fldCharType="end"/>
        </w:r>
      </w:hyperlink>
    </w:p>
    <w:p w14:paraId="514A96C8" w14:textId="2582472D" w:rsidR="008958F6" w:rsidRDefault="00D05FE4">
      <w:pPr>
        <w:pStyle w:val="TOC1"/>
        <w:rPr>
          <w:rFonts w:asciiTheme="minorHAnsi" w:eastAsiaTheme="minorEastAsia" w:hAnsiTheme="minorHAnsi" w:cstheme="minorBidi"/>
          <w:caps w:val="0"/>
          <w:kern w:val="2"/>
          <w:sz w:val="22"/>
          <w:szCs w:val="22"/>
          <w:lang w:eastAsia="en-GB"/>
          <w14:ligatures w14:val="standardContextual"/>
        </w:rPr>
      </w:pPr>
      <w:hyperlink w:anchor="_Toc147415329" w:history="1">
        <w:r w:rsidR="008958F6" w:rsidRPr="00345325">
          <w:rPr>
            <w:rStyle w:val="Hyperlink"/>
          </w:rPr>
          <w:t>11.</w:t>
        </w:r>
        <w:r w:rsidR="008958F6">
          <w:rPr>
            <w:rFonts w:asciiTheme="minorHAnsi" w:eastAsiaTheme="minorEastAsia" w:hAnsiTheme="minorHAnsi" w:cstheme="minorBidi"/>
            <w:caps w:val="0"/>
            <w:kern w:val="2"/>
            <w:sz w:val="22"/>
            <w:szCs w:val="22"/>
            <w:lang w:eastAsia="en-GB"/>
            <w14:ligatures w14:val="standardContextual"/>
          </w:rPr>
          <w:tab/>
        </w:r>
        <w:r w:rsidR="008958F6" w:rsidRPr="00345325">
          <w:rPr>
            <w:rStyle w:val="Hyperlink"/>
          </w:rPr>
          <w:t>Transfers of Shares subject to pre-emption rights</w:t>
        </w:r>
        <w:r w:rsidR="008958F6">
          <w:rPr>
            <w:webHidden/>
          </w:rPr>
          <w:tab/>
        </w:r>
        <w:r w:rsidR="008958F6">
          <w:rPr>
            <w:webHidden/>
          </w:rPr>
          <w:fldChar w:fldCharType="begin"/>
        </w:r>
        <w:r w:rsidR="008958F6">
          <w:rPr>
            <w:webHidden/>
          </w:rPr>
          <w:instrText xml:space="preserve"> PAGEREF _Toc147415329 \h </w:instrText>
        </w:r>
        <w:r w:rsidR="008958F6">
          <w:rPr>
            <w:webHidden/>
          </w:rPr>
        </w:r>
        <w:r w:rsidR="008958F6">
          <w:rPr>
            <w:webHidden/>
          </w:rPr>
          <w:fldChar w:fldCharType="separate"/>
        </w:r>
        <w:r w:rsidR="008958F6">
          <w:rPr>
            <w:webHidden/>
          </w:rPr>
          <w:t>18</w:t>
        </w:r>
        <w:r w:rsidR="008958F6">
          <w:rPr>
            <w:webHidden/>
          </w:rPr>
          <w:fldChar w:fldCharType="end"/>
        </w:r>
      </w:hyperlink>
    </w:p>
    <w:p w14:paraId="35875B5C" w14:textId="33C5F04B" w:rsidR="008958F6" w:rsidRDefault="00D05FE4">
      <w:pPr>
        <w:pStyle w:val="TOC1"/>
        <w:rPr>
          <w:rFonts w:asciiTheme="minorHAnsi" w:eastAsiaTheme="minorEastAsia" w:hAnsiTheme="minorHAnsi" w:cstheme="minorBidi"/>
          <w:caps w:val="0"/>
          <w:kern w:val="2"/>
          <w:sz w:val="22"/>
          <w:szCs w:val="22"/>
          <w:lang w:eastAsia="en-GB"/>
          <w14:ligatures w14:val="standardContextual"/>
        </w:rPr>
      </w:pPr>
      <w:hyperlink w:anchor="_Toc147415330" w:history="1">
        <w:r w:rsidR="008958F6" w:rsidRPr="00345325">
          <w:rPr>
            <w:rStyle w:val="Hyperlink"/>
          </w:rPr>
          <w:t>12.</w:t>
        </w:r>
        <w:r w:rsidR="008958F6">
          <w:rPr>
            <w:rFonts w:asciiTheme="minorHAnsi" w:eastAsiaTheme="minorEastAsia" w:hAnsiTheme="minorHAnsi" w:cstheme="minorBidi"/>
            <w:caps w:val="0"/>
            <w:kern w:val="2"/>
            <w:sz w:val="22"/>
            <w:szCs w:val="22"/>
            <w:lang w:eastAsia="en-GB"/>
            <w14:ligatures w14:val="standardContextual"/>
          </w:rPr>
          <w:tab/>
        </w:r>
        <w:r w:rsidR="008958F6" w:rsidRPr="00345325">
          <w:rPr>
            <w:rStyle w:val="Hyperlink"/>
          </w:rPr>
          <w:t>Valuation of Shares</w:t>
        </w:r>
        <w:r w:rsidR="008958F6">
          <w:rPr>
            <w:webHidden/>
          </w:rPr>
          <w:tab/>
        </w:r>
        <w:r w:rsidR="008958F6">
          <w:rPr>
            <w:webHidden/>
          </w:rPr>
          <w:fldChar w:fldCharType="begin"/>
        </w:r>
        <w:r w:rsidR="008958F6">
          <w:rPr>
            <w:webHidden/>
          </w:rPr>
          <w:instrText xml:space="preserve"> PAGEREF _Toc147415330 \h </w:instrText>
        </w:r>
        <w:r w:rsidR="008958F6">
          <w:rPr>
            <w:webHidden/>
          </w:rPr>
        </w:r>
        <w:r w:rsidR="008958F6">
          <w:rPr>
            <w:webHidden/>
          </w:rPr>
          <w:fldChar w:fldCharType="separate"/>
        </w:r>
        <w:r w:rsidR="008958F6">
          <w:rPr>
            <w:webHidden/>
          </w:rPr>
          <w:t>21</w:t>
        </w:r>
        <w:r w:rsidR="008958F6">
          <w:rPr>
            <w:webHidden/>
          </w:rPr>
          <w:fldChar w:fldCharType="end"/>
        </w:r>
      </w:hyperlink>
    </w:p>
    <w:p w14:paraId="24C8B70F" w14:textId="0E392DBF" w:rsidR="008958F6" w:rsidRDefault="00D05FE4">
      <w:pPr>
        <w:pStyle w:val="TOC1"/>
        <w:rPr>
          <w:rFonts w:asciiTheme="minorHAnsi" w:eastAsiaTheme="minorEastAsia" w:hAnsiTheme="minorHAnsi" w:cstheme="minorBidi"/>
          <w:caps w:val="0"/>
          <w:kern w:val="2"/>
          <w:sz w:val="22"/>
          <w:szCs w:val="22"/>
          <w:lang w:eastAsia="en-GB"/>
          <w14:ligatures w14:val="standardContextual"/>
        </w:rPr>
      </w:pPr>
      <w:hyperlink w:anchor="_Toc147415331" w:history="1">
        <w:r w:rsidR="008958F6" w:rsidRPr="00345325">
          <w:rPr>
            <w:rStyle w:val="Hyperlink"/>
          </w:rPr>
          <w:t>13.</w:t>
        </w:r>
        <w:r w:rsidR="008958F6">
          <w:rPr>
            <w:rFonts w:asciiTheme="minorHAnsi" w:eastAsiaTheme="minorEastAsia" w:hAnsiTheme="minorHAnsi" w:cstheme="minorBidi"/>
            <w:caps w:val="0"/>
            <w:kern w:val="2"/>
            <w:sz w:val="22"/>
            <w:szCs w:val="22"/>
            <w:lang w:eastAsia="en-GB"/>
            <w14:ligatures w14:val="standardContextual"/>
          </w:rPr>
          <w:tab/>
        </w:r>
        <w:r w:rsidR="008958F6" w:rsidRPr="00345325">
          <w:rPr>
            <w:rStyle w:val="Hyperlink"/>
          </w:rPr>
          <w:t>Compulsory transfers – general</w:t>
        </w:r>
        <w:r w:rsidR="008958F6">
          <w:rPr>
            <w:webHidden/>
          </w:rPr>
          <w:tab/>
        </w:r>
        <w:r w:rsidR="008958F6">
          <w:rPr>
            <w:webHidden/>
          </w:rPr>
          <w:fldChar w:fldCharType="begin"/>
        </w:r>
        <w:r w:rsidR="008958F6">
          <w:rPr>
            <w:webHidden/>
          </w:rPr>
          <w:instrText xml:space="preserve"> PAGEREF _Toc147415331 \h </w:instrText>
        </w:r>
        <w:r w:rsidR="008958F6">
          <w:rPr>
            <w:webHidden/>
          </w:rPr>
        </w:r>
        <w:r w:rsidR="008958F6">
          <w:rPr>
            <w:webHidden/>
          </w:rPr>
          <w:fldChar w:fldCharType="separate"/>
        </w:r>
        <w:r w:rsidR="008958F6">
          <w:rPr>
            <w:webHidden/>
          </w:rPr>
          <w:t>23</w:t>
        </w:r>
        <w:r w:rsidR="008958F6">
          <w:rPr>
            <w:webHidden/>
          </w:rPr>
          <w:fldChar w:fldCharType="end"/>
        </w:r>
      </w:hyperlink>
    </w:p>
    <w:p w14:paraId="43237DBC" w14:textId="4E406653" w:rsidR="008958F6" w:rsidRDefault="00D05FE4">
      <w:pPr>
        <w:pStyle w:val="TOC1"/>
        <w:rPr>
          <w:rFonts w:asciiTheme="minorHAnsi" w:eastAsiaTheme="minorEastAsia" w:hAnsiTheme="minorHAnsi" w:cstheme="minorBidi"/>
          <w:caps w:val="0"/>
          <w:kern w:val="2"/>
          <w:sz w:val="22"/>
          <w:szCs w:val="22"/>
          <w:lang w:eastAsia="en-GB"/>
          <w14:ligatures w14:val="standardContextual"/>
        </w:rPr>
      </w:pPr>
      <w:hyperlink w:anchor="_Toc147415332" w:history="1">
        <w:r w:rsidR="008958F6" w:rsidRPr="00345325">
          <w:rPr>
            <w:rStyle w:val="Hyperlink"/>
          </w:rPr>
          <w:t>14.</w:t>
        </w:r>
        <w:r w:rsidR="008958F6">
          <w:rPr>
            <w:rFonts w:asciiTheme="minorHAnsi" w:eastAsiaTheme="minorEastAsia" w:hAnsiTheme="minorHAnsi" w:cstheme="minorBidi"/>
            <w:caps w:val="0"/>
            <w:kern w:val="2"/>
            <w:sz w:val="22"/>
            <w:szCs w:val="22"/>
            <w:lang w:eastAsia="en-GB"/>
            <w14:ligatures w14:val="standardContextual"/>
          </w:rPr>
          <w:tab/>
        </w:r>
        <w:r w:rsidR="008958F6" w:rsidRPr="00345325">
          <w:rPr>
            <w:rStyle w:val="Hyperlink"/>
          </w:rPr>
          <w:t>Compulsory transfer – employees</w:t>
        </w:r>
        <w:r w:rsidR="008958F6">
          <w:rPr>
            <w:webHidden/>
          </w:rPr>
          <w:tab/>
        </w:r>
        <w:r w:rsidR="008958F6">
          <w:rPr>
            <w:webHidden/>
          </w:rPr>
          <w:fldChar w:fldCharType="begin"/>
        </w:r>
        <w:r w:rsidR="008958F6">
          <w:rPr>
            <w:webHidden/>
          </w:rPr>
          <w:instrText xml:space="preserve"> PAGEREF _Toc147415332 \h </w:instrText>
        </w:r>
        <w:r w:rsidR="008958F6">
          <w:rPr>
            <w:webHidden/>
          </w:rPr>
        </w:r>
        <w:r w:rsidR="008958F6">
          <w:rPr>
            <w:webHidden/>
          </w:rPr>
          <w:fldChar w:fldCharType="separate"/>
        </w:r>
        <w:r w:rsidR="008958F6">
          <w:rPr>
            <w:webHidden/>
          </w:rPr>
          <w:t>23</w:t>
        </w:r>
        <w:r w:rsidR="008958F6">
          <w:rPr>
            <w:webHidden/>
          </w:rPr>
          <w:fldChar w:fldCharType="end"/>
        </w:r>
      </w:hyperlink>
    </w:p>
    <w:p w14:paraId="439B737B" w14:textId="49AD3BE0" w:rsidR="008958F6" w:rsidRDefault="00D05FE4">
      <w:pPr>
        <w:pStyle w:val="TOC1"/>
        <w:rPr>
          <w:rFonts w:asciiTheme="minorHAnsi" w:eastAsiaTheme="minorEastAsia" w:hAnsiTheme="minorHAnsi" w:cstheme="minorBidi"/>
          <w:caps w:val="0"/>
          <w:kern w:val="2"/>
          <w:sz w:val="22"/>
          <w:szCs w:val="22"/>
          <w:lang w:eastAsia="en-GB"/>
          <w14:ligatures w14:val="standardContextual"/>
        </w:rPr>
      </w:pPr>
      <w:hyperlink w:anchor="_Toc147415333" w:history="1">
        <w:r w:rsidR="008958F6" w:rsidRPr="00345325">
          <w:rPr>
            <w:rStyle w:val="Hyperlink"/>
            <w:bCs/>
          </w:rPr>
          <w:t>15.</w:t>
        </w:r>
        <w:r w:rsidR="008958F6">
          <w:rPr>
            <w:rFonts w:asciiTheme="minorHAnsi" w:eastAsiaTheme="minorEastAsia" w:hAnsiTheme="minorHAnsi" w:cstheme="minorBidi"/>
            <w:caps w:val="0"/>
            <w:kern w:val="2"/>
            <w:sz w:val="22"/>
            <w:szCs w:val="22"/>
            <w:lang w:eastAsia="en-GB"/>
            <w14:ligatures w14:val="standardContextual"/>
          </w:rPr>
          <w:tab/>
        </w:r>
        <w:r w:rsidR="008958F6" w:rsidRPr="00345325">
          <w:rPr>
            <w:rStyle w:val="Hyperlink"/>
          </w:rPr>
          <w:t>Mandatory Offer on a Change of Control</w:t>
        </w:r>
        <w:r w:rsidR="008958F6">
          <w:rPr>
            <w:webHidden/>
          </w:rPr>
          <w:tab/>
        </w:r>
        <w:r w:rsidR="008958F6">
          <w:rPr>
            <w:webHidden/>
          </w:rPr>
          <w:fldChar w:fldCharType="begin"/>
        </w:r>
        <w:r w:rsidR="008958F6">
          <w:rPr>
            <w:webHidden/>
          </w:rPr>
          <w:instrText xml:space="preserve"> PAGEREF _Toc147415333 \h </w:instrText>
        </w:r>
        <w:r w:rsidR="008958F6">
          <w:rPr>
            <w:webHidden/>
          </w:rPr>
        </w:r>
        <w:r w:rsidR="008958F6">
          <w:rPr>
            <w:webHidden/>
          </w:rPr>
          <w:fldChar w:fldCharType="separate"/>
        </w:r>
        <w:r w:rsidR="008958F6">
          <w:rPr>
            <w:webHidden/>
          </w:rPr>
          <w:t>24</w:t>
        </w:r>
        <w:r w:rsidR="008958F6">
          <w:rPr>
            <w:webHidden/>
          </w:rPr>
          <w:fldChar w:fldCharType="end"/>
        </w:r>
      </w:hyperlink>
    </w:p>
    <w:p w14:paraId="3DAA1BE3" w14:textId="32352CD1" w:rsidR="008958F6" w:rsidRDefault="00D05FE4">
      <w:pPr>
        <w:pStyle w:val="TOC1"/>
        <w:rPr>
          <w:rFonts w:asciiTheme="minorHAnsi" w:eastAsiaTheme="minorEastAsia" w:hAnsiTheme="minorHAnsi" w:cstheme="minorBidi"/>
          <w:caps w:val="0"/>
          <w:kern w:val="2"/>
          <w:sz w:val="22"/>
          <w:szCs w:val="22"/>
          <w:lang w:eastAsia="en-GB"/>
          <w14:ligatures w14:val="standardContextual"/>
        </w:rPr>
      </w:pPr>
      <w:hyperlink w:anchor="_Toc147415334" w:history="1">
        <w:r w:rsidR="008958F6" w:rsidRPr="00345325">
          <w:rPr>
            <w:rStyle w:val="Hyperlink"/>
          </w:rPr>
          <w:t>16.</w:t>
        </w:r>
        <w:r w:rsidR="008958F6">
          <w:rPr>
            <w:rFonts w:asciiTheme="minorHAnsi" w:eastAsiaTheme="minorEastAsia" w:hAnsiTheme="minorHAnsi" w:cstheme="minorBidi"/>
            <w:caps w:val="0"/>
            <w:kern w:val="2"/>
            <w:sz w:val="22"/>
            <w:szCs w:val="22"/>
            <w:lang w:eastAsia="en-GB"/>
            <w14:ligatures w14:val="standardContextual"/>
          </w:rPr>
          <w:tab/>
        </w:r>
        <w:r w:rsidR="008958F6" w:rsidRPr="00345325">
          <w:rPr>
            <w:rStyle w:val="Hyperlink"/>
          </w:rPr>
          <w:t>Co-Sale right</w:t>
        </w:r>
        <w:r w:rsidR="008958F6">
          <w:rPr>
            <w:webHidden/>
          </w:rPr>
          <w:tab/>
        </w:r>
        <w:r w:rsidR="008958F6">
          <w:rPr>
            <w:webHidden/>
          </w:rPr>
          <w:fldChar w:fldCharType="begin"/>
        </w:r>
        <w:r w:rsidR="008958F6">
          <w:rPr>
            <w:webHidden/>
          </w:rPr>
          <w:instrText xml:space="preserve"> PAGEREF _Toc147415334 \h </w:instrText>
        </w:r>
        <w:r w:rsidR="008958F6">
          <w:rPr>
            <w:webHidden/>
          </w:rPr>
        </w:r>
        <w:r w:rsidR="008958F6">
          <w:rPr>
            <w:webHidden/>
          </w:rPr>
          <w:fldChar w:fldCharType="separate"/>
        </w:r>
        <w:r w:rsidR="008958F6">
          <w:rPr>
            <w:webHidden/>
          </w:rPr>
          <w:t>25</w:t>
        </w:r>
        <w:r w:rsidR="008958F6">
          <w:rPr>
            <w:webHidden/>
          </w:rPr>
          <w:fldChar w:fldCharType="end"/>
        </w:r>
      </w:hyperlink>
    </w:p>
    <w:p w14:paraId="41FCA403" w14:textId="45D05B8A" w:rsidR="008958F6" w:rsidRDefault="00D05FE4">
      <w:pPr>
        <w:pStyle w:val="TOC1"/>
        <w:rPr>
          <w:rFonts w:asciiTheme="minorHAnsi" w:eastAsiaTheme="minorEastAsia" w:hAnsiTheme="minorHAnsi" w:cstheme="minorBidi"/>
          <w:caps w:val="0"/>
          <w:kern w:val="2"/>
          <w:sz w:val="22"/>
          <w:szCs w:val="22"/>
          <w:lang w:eastAsia="en-GB"/>
          <w14:ligatures w14:val="standardContextual"/>
        </w:rPr>
      </w:pPr>
      <w:hyperlink w:anchor="_Toc147415335" w:history="1">
        <w:r w:rsidR="008958F6" w:rsidRPr="00345325">
          <w:rPr>
            <w:rStyle w:val="Hyperlink"/>
          </w:rPr>
          <w:t>17.</w:t>
        </w:r>
        <w:r w:rsidR="008958F6">
          <w:rPr>
            <w:rFonts w:asciiTheme="minorHAnsi" w:eastAsiaTheme="minorEastAsia" w:hAnsiTheme="minorHAnsi" w:cstheme="minorBidi"/>
            <w:caps w:val="0"/>
            <w:kern w:val="2"/>
            <w:sz w:val="22"/>
            <w:szCs w:val="22"/>
            <w:lang w:eastAsia="en-GB"/>
            <w14:ligatures w14:val="standardContextual"/>
          </w:rPr>
          <w:tab/>
        </w:r>
        <w:r w:rsidR="008958F6" w:rsidRPr="00345325">
          <w:rPr>
            <w:rStyle w:val="Hyperlink"/>
          </w:rPr>
          <w:t>Drag-along</w:t>
        </w:r>
        <w:r w:rsidR="008958F6">
          <w:rPr>
            <w:webHidden/>
          </w:rPr>
          <w:tab/>
        </w:r>
        <w:r w:rsidR="008958F6">
          <w:rPr>
            <w:webHidden/>
          </w:rPr>
          <w:fldChar w:fldCharType="begin"/>
        </w:r>
        <w:r w:rsidR="008958F6">
          <w:rPr>
            <w:webHidden/>
          </w:rPr>
          <w:instrText xml:space="preserve"> PAGEREF _Toc147415335 \h </w:instrText>
        </w:r>
        <w:r w:rsidR="008958F6">
          <w:rPr>
            <w:webHidden/>
          </w:rPr>
        </w:r>
        <w:r w:rsidR="008958F6">
          <w:rPr>
            <w:webHidden/>
          </w:rPr>
          <w:fldChar w:fldCharType="separate"/>
        </w:r>
        <w:r w:rsidR="008958F6">
          <w:rPr>
            <w:webHidden/>
          </w:rPr>
          <w:t>26</w:t>
        </w:r>
        <w:r w:rsidR="008958F6">
          <w:rPr>
            <w:webHidden/>
          </w:rPr>
          <w:fldChar w:fldCharType="end"/>
        </w:r>
      </w:hyperlink>
    </w:p>
    <w:p w14:paraId="142CEB0C" w14:textId="4D38C73F" w:rsidR="008958F6" w:rsidRDefault="00D05FE4">
      <w:pPr>
        <w:pStyle w:val="TOC1"/>
        <w:rPr>
          <w:rFonts w:asciiTheme="minorHAnsi" w:eastAsiaTheme="minorEastAsia" w:hAnsiTheme="minorHAnsi" w:cstheme="minorBidi"/>
          <w:caps w:val="0"/>
          <w:kern w:val="2"/>
          <w:sz w:val="22"/>
          <w:szCs w:val="22"/>
          <w:lang w:eastAsia="en-GB"/>
          <w14:ligatures w14:val="standardContextual"/>
        </w:rPr>
      </w:pPr>
      <w:hyperlink w:anchor="_Toc147415336" w:history="1">
        <w:r w:rsidR="008958F6" w:rsidRPr="00345325">
          <w:rPr>
            <w:rStyle w:val="Hyperlink"/>
          </w:rPr>
          <w:t>18.</w:t>
        </w:r>
        <w:r w:rsidR="008958F6">
          <w:rPr>
            <w:rFonts w:asciiTheme="minorHAnsi" w:eastAsiaTheme="minorEastAsia" w:hAnsiTheme="minorHAnsi" w:cstheme="minorBidi"/>
            <w:caps w:val="0"/>
            <w:kern w:val="2"/>
            <w:sz w:val="22"/>
            <w:szCs w:val="22"/>
            <w:lang w:eastAsia="en-GB"/>
            <w14:ligatures w14:val="standardContextual"/>
          </w:rPr>
          <w:tab/>
        </w:r>
        <w:r w:rsidR="008958F6" w:rsidRPr="00345325">
          <w:rPr>
            <w:rStyle w:val="Hyperlink"/>
          </w:rPr>
          <w:t>General meetings</w:t>
        </w:r>
        <w:r w:rsidR="008958F6">
          <w:rPr>
            <w:webHidden/>
          </w:rPr>
          <w:tab/>
        </w:r>
        <w:r w:rsidR="008958F6">
          <w:rPr>
            <w:webHidden/>
          </w:rPr>
          <w:fldChar w:fldCharType="begin"/>
        </w:r>
        <w:r w:rsidR="008958F6">
          <w:rPr>
            <w:webHidden/>
          </w:rPr>
          <w:instrText xml:space="preserve"> PAGEREF _Toc147415336 \h </w:instrText>
        </w:r>
        <w:r w:rsidR="008958F6">
          <w:rPr>
            <w:webHidden/>
          </w:rPr>
        </w:r>
        <w:r w:rsidR="008958F6">
          <w:rPr>
            <w:webHidden/>
          </w:rPr>
          <w:fldChar w:fldCharType="separate"/>
        </w:r>
        <w:r w:rsidR="008958F6">
          <w:rPr>
            <w:webHidden/>
          </w:rPr>
          <w:t>28</w:t>
        </w:r>
        <w:r w:rsidR="008958F6">
          <w:rPr>
            <w:webHidden/>
          </w:rPr>
          <w:fldChar w:fldCharType="end"/>
        </w:r>
      </w:hyperlink>
    </w:p>
    <w:p w14:paraId="1A41EAAD" w14:textId="39410C2A" w:rsidR="008958F6" w:rsidRDefault="00D05FE4">
      <w:pPr>
        <w:pStyle w:val="TOC1"/>
        <w:rPr>
          <w:rFonts w:asciiTheme="minorHAnsi" w:eastAsiaTheme="minorEastAsia" w:hAnsiTheme="minorHAnsi" w:cstheme="minorBidi"/>
          <w:caps w:val="0"/>
          <w:kern w:val="2"/>
          <w:sz w:val="22"/>
          <w:szCs w:val="22"/>
          <w:lang w:eastAsia="en-GB"/>
          <w14:ligatures w14:val="standardContextual"/>
        </w:rPr>
      </w:pPr>
      <w:hyperlink w:anchor="_Toc147415337" w:history="1">
        <w:r w:rsidR="008958F6" w:rsidRPr="00345325">
          <w:rPr>
            <w:rStyle w:val="Hyperlink"/>
          </w:rPr>
          <w:t>19.</w:t>
        </w:r>
        <w:r w:rsidR="008958F6">
          <w:rPr>
            <w:rFonts w:asciiTheme="minorHAnsi" w:eastAsiaTheme="minorEastAsia" w:hAnsiTheme="minorHAnsi" w:cstheme="minorBidi"/>
            <w:caps w:val="0"/>
            <w:kern w:val="2"/>
            <w:sz w:val="22"/>
            <w:szCs w:val="22"/>
            <w:lang w:eastAsia="en-GB"/>
            <w14:ligatures w14:val="standardContextual"/>
          </w:rPr>
          <w:tab/>
        </w:r>
        <w:r w:rsidR="008958F6" w:rsidRPr="00345325">
          <w:rPr>
            <w:rStyle w:val="Hyperlink"/>
          </w:rPr>
          <w:t>Proxies</w:t>
        </w:r>
        <w:r w:rsidR="008958F6">
          <w:rPr>
            <w:webHidden/>
          </w:rPr>
          <w:tab/>
        </w:r>
        <w:r w:rsidR="008958F6">
          <w:rPr>
            <w:webHidden/>
          </w:rPr>
          <w:fldChar w:fldCharType="begin"/>
        </w:r>
        <w:r w:rsidR="008958F6">
          <w:rPr>
            <w:webHidden/>
          </w:rPr>
          <w:instrText xml:space="preserve"> PAGEREF _Toc147415337 \h </w:instrText>
        </w:r>
        <w:r w:rsidR="008958F6">
          <w:rPr>
            <w:webHidden/>
          </w:rPr>
        </w:r>
        <w:r w:rsidR="008958F6">
          <w:rPr>
            <w:webHidden/>
          </w:rPr>
          <w:fldChar w:fldCharType="separate"/>
        </w:r>
        <w:r w:rsidR="008958F6">
          <w:rPr>
            <w:webHidden/>
          </w:rPr>
          <w:t>28</w:t>
        </w:r>
        <w:r w:rsidR="008958F6">
          <w:rPr>
            <w:webHidden/>
          </w:rPr>
          <w:fldChar w:fldCharType="end"/>
        </w:r>
      </w:hyperlink>
    </w:p>
    <w:p w14:paraId="6DD4B4FA" w14:textId="69EB58B3" w:rsidR="008958F6" w:rsidRDefault="00D05FE4">
      <w:pPr>
        <w:pStyle w:val="TOC1"/>
        <w:rPr>
          <w:rFonts w:asciiTheme="minorHAnsi" w:eastAsiaTheme="minorEastAsia" w:hAnsiTheme="minorHAnsi" w:cstheme="minorBidi"/>
          <w:caps w:val="0"/>
          <w:kern w:val="2"/>
          <w:sz w:val="22"/>
          <w:szCs w:val="22"/>
          <w:lang w:eastAsia="en-GB"/>
          <w14:ligatures w14:val="standardContextual"/>
        </w:rPr>
      </w:pPr>
      <w:hyperlink w:anchor="_Toc147415338" w:history="1">
        <w:r w:rsidR="008958F6" w:rsidRPr="00345325">
          <w:rPr>
            <w:rStyle w:val="Hyperlink"/>
          </w:rPr>
          <w:t>20.</w:t>
        </w:r>
        <w:r w:rsidR="008958F6">
          <w:rPr>
            <w:rFonts w:asciiTheme="minorHAnsi" w:eastAsiaTheme="minorEastAsia" w:hAnsiTheme="minorHAnsi" w:cstheme="minorBidi"/>
            <w:caps w:val="0"/>
            <w:kern w:val="2"/>
            <w:sz w:val="22"/>
            <w:szCs w:val="22"/>
            <w:lang w:eastAsia="en-GB"/>
            <w14:ligatures w14:val="standardContextual"/>
          </w:rPr>
          <w:tab/>
        </w:r>
        <w:r w:rsidR="008958F6" w:rsidRPr="00345325">
          <w:rPr>
            <w:rStyle w:val="Hyperlink"/>
          </w:rPr>
          <w:t>Directors’ borrowing powers</w:t>
        </w:r>
        <w:r w:rsidR="008958F6">
          <w:rPr>
            <w:webHidden/>
          </w:rPr>
          <w:tab/>
        </w:r>
        <w:r w:rsidR="008958F6">
          <w:rPr>
            <w:webHidden/>
          </w:rPr>
          <w:fldChar w:fldCharType="begin"/>
        </w:r>
        <w:r w:rsidR="008958F6">
          <w:rPr>
            <w:webHidden/>
          </w:rPr>
          <w:instrText xml:space="preserve"> PAGEREF _Toc147415338 \h </w:instrText>
        </w:r>
        <w:r w:rsidR="008958F6">
          <w:rPr>
            <w:webHidden/>
          </w:rPr>
        </w:r>
        <w:r w:rsidR="008958F6">
          <w:rPr>
            <w:webHidden/>
          </w:rPr>
          <w:fldChar w:fldCharType="separate"/>
        </w:r>
        <w:r w:rsidR="008958F6">
          <w:rPr>
            <w:webHidden/>
          </w:rPr>
          <w:t>29</w:t>
        </w:r>
        <w:r w:rsidR="008958F6">
          <w:rPr>
            <w:webHidden/>
          </w:rPr>
          <w:fldChar w:fldCharType="end"/>
        </w:r>
      </w:hyperlink>
    </w:p>
    <w:p w14:paraId="142FDBA0" w14:textId="04763B2C" w:rsidR="008958F6" w:rsidRDefault="00D05FE4">
      <w:pPr>
        <w:pStyle w:val="TOC1"/>
        <w:rPr>
          <w:rFonts w:asciiTheme="minorHAnsi" w:eastAsiaTheme="minorEastAsia" w:hAnsiTheme="minorHAnsi" w:cstheme="minorBidi"/>
          <w:caps w:val="0"/>
          <w:kern w:val="2"/>
          <w:sz w:val="22"/>
          <w:szCs w:val="22"/>
          <w:lang w:eastAsia="en-GB"/>
          <w14:ligatures w14:val="standardContextual"/>
        </w:rPr>
      </w:pPr>
      <w:hyperlink w:anchor="_Toc147415339" w:history="1">
        <w:r w:rsidR="008958F6" w:rsidRPr="00345325">
          <w:rPr>
            <w:rStyle w:val="Hyperlink"/>
          </w:rPr>
          <w:t>21.</w:t>
        </w:r>
        <w:r w:rsidR="008958F6">
          <w:rPr>
            <w:rFonts w:asciiTheme="minorHAnsi" w:eastAsiaTheme="minorEastAsia" w:hAnsiTheme="minorHAnsi" w:cstheme="minorBidi"/>
            <w:caps w:val="0"/>
            <w:kern w:val="2"/>
            <w:sz w:val="22"/>
            <w:szCs w:val="22"/>
            <w:lang w:eastAsia="en-GB"/>
            <w14:ligatures w14:val="standardContextual"/>
          </w:rPr>
          <w:tab/>
        </w:r>
        <w:r w:rsidR="008958F6" w:rsidRPr="00345325">
          <w:rPr>
            <w:rStyle w:val="Hyperlink"/>
          </w:rPr>
          <w:t>Alternate Directors</w:t>
        </w:r>
        <w:r w:rsidR="008958F6">
          <w:rPr>
            <w:webHidden/>
          </w:rPr>
          <w:tab/>
        </w:r>
        <w:r w:rsidR="008958F6">
          <w:rPr>
            <w:webHidden/>
          </w:rPr>
          <w:fldChar w:fldCharType="begin"/>
        </w:r>
        <w:r w:rsidR="008958F6">
          <w:rPr>
            <w:webHidden/>
          </w:rPr>
          <w:instrText xml:space="preserve"> PAGEREF _Toc147415339 \h </w:instrText>
        </w:r>
        <w:r w:rsidR="008958F6">
          <w:rPr>
            <w:webHidden/>
          </w:rPr>
        </w:r>
        <w:r w:rsidR="008958F6">
          <w:rPr>
            <w:webHidden/>
          </w:rPr>
          <w:fldChar w:fldCharType="separate"/>
        </w:r>
        <w:r w:rsidR="008958F6">
          <w:rPr>
            <w:webHidden/>
          </w:rPr>
          <w:t>29</w:t>
        </w:r>
        <w:r w:rsidR="008958F6">
          <w:rPr>
            <w:webHidden/>
          </w:rPr>
          <w:fldChar w:fldCharType="end"/>
        </w:r>
      </w:hyperlink>
    </w:p>
    <w:p w14:paraId="0B0945E5" w14:textId="6C052433" w:rsidR="008958F6" w:rsidRDefault="00D05FE4">
      <w:pPr>
        <w:pStyle w:val="TOC1"/>
        <w:rPr>
          <w:rFonts w:asciiTheme="minorHAnsi" w:eastAsiaTheme="minorEastAsia" w:hAnsiTheme="minorHAnsi" w:cstheme="minorBidi"/>
          <w:caps w:val="0"/>
          <w:kern w:val="2"/>
          <w:sz w:val="22"/>
          <w:szCs w:val="22"/>
          <w:lang w:eastAsia="en-GB"/>
          <w14:ligatures w14:val="standardContextual"/>
        </w:rPr>
      </w:pPr>
      <w:hyperlink w:anchor="_Toc147415340" w:history="1">
        <w:r w:rsidR="008958F6" w:rsidRPr="00345325">
          <w:rPr>
            <w:rStyle w:val="Hyperlink"/>
          </w:rPr>
          <w:t>22.</w:t>
        </w:r>
        <w:r w:rsidR="008958F6">
          <w:rPr>
            <w:rFonts w:asciiTheme="minorHAnsi" w:eastAsiaTheme="minorEastAsia" w:hAnsiTheme="minorHAnsi" w:cstheme="minorBidi"/>
            <w:caps w:val="0"/>
            <w:kern w:val="2"/>
            <w:sz w:val="22"/>
            <w:szCs w:val="22"/>
            <w:lang w:eastAsia="en-GB"/>
            <w14:ligatures w14:val="standardContextual"/>
          </w:rPr>
          <w:tab/>
        </w:r>
        <w:r w:rsidR="008958F6" w:rsidRPr="00345325">
          <w:rPr>
            <w:rStyle w:val="Hyperlink"/>
          </w:rPr>
          <w:t>Number of Directors</w:t>
        </w:r>
        <w:r w:rsidR="008958F6">
          <w:rPr>
            <w:webHidden/>
          </w:rPr>
          <w:tab/>
        </w:r>
        <w:r w:rsidR="008958F6">
          <w:rPr>
            <w:webHidden/>
          </w:rPr>
          <w:fldChar w:fldCharType="begin"/>
        </w:r>
        <w:r w:rsidR="008958F6">
          <w:rPr>
            <w:webHidden/>
          </w:rPr>
          <w:instrText xml:space="preserve"> PAGEREF _Toc147415340 \h </w:instrText>
        </w:r>
        <w:r w:rsidR="008958F6">
          <w:rPr>
            <w:webHidden/>
          </w:rPr>
        </w:r>
        <w:r w:rsidR="008958F6">
          <w:rPr>
            <w:webHidden/>
          </w:rPr>
          <w:fldChar w:fldCharType="separate"/>
        </w:r>
        <w:r w:rsidR="008958F6">
          <w:rPr>
            <w:webHidden/>
          </w:rPr>
          <w:t>31</w:t>
        </w:r>
        <w:r w:rsidR="008958F6">
          <w:rPr>
            <w:webHidden/>
          </w:rPr>
          <w:fldChar w:fldCharType="end"/>
        </w:r>
      </w:hyperlink>
    </w:p>
    <w:p w14:paraId="7DCB2194" w14:textId="7EDB7712" w:rsidR="008958F6" w:rsidRDefault="00D05FE4">
      <w:pPr>
        <w:pStyle w:val="TOC1"/>
        <w:rPr>
          <w:rFonts w:asciiTheme="minorHAnsi" w:eastAsiaTheme="minorEastAsia" w:hAnsiTheme="minorHAnsi" w:cstheme="minorBidi"/>
          <w:caps w:val="0"/>
          <w:kern w:val="2"/>
          <w:sz w:val="22"/>
          <w:szCs w:val="22"/>
          <w:lang w:eastAsia="en-GB"/>
          <w14:ligatures w14:val="standardContextual"/>
        </w:rPr>
      </w:pPr>
      <w:hyperlink w:anchor="_Toc147415341" w:history="1">
        <w:r w:rsidR="008958F6" w:rsidRPr="00345325">
          <w:rPr>
            <w:rStyle w:val="Hyperlink"/>
          </w:rPr>
          <w:t>23.</w:t>
        </w:r>
        <w:r w:rsidR="008958F6">
          <w:rPr>
            <w:rFonts w:asciiTheme="minorHAnsi" w:eastAsiaTheme="minorEastAsia" w:hAnsiTheme="minorHAnsi" w:cstheme="minorBidi"/>
            <w:caps w:val="0"/>
            <w:kern w:val="2"/>
            <w:sz w:val="22"/>
            <w:szCs w:val="22"/>
            <w:lang w:eastAsia="en-GB"/>
            <w14:ligatures w14:val="standardContextual"/>
          </w:rPr>
          <w:tab/>
        </w:r>
        <w:r w:rsidR="008958F6" w:rsidRPr="00345325">
          <w:rPr>
            <w:rStyle w:val="Hyperlink"/>
          </w:rPr>
          <w:t>OBSERVERS</w:t>
        </w:r>
        <w:r w:rsidR="008958F6">
          <w:rPr>
            <w:webHidden/>
          </w:rPr>
          <w:tab/>
        </w:r>
        <w:r w:rsidR="008958F6">
          <w:rPr>
            <w:webHidden/>
          </w:rPr>
          <w:fldChar w:fldCharType="begin"/>
        </w:r>
        <w:r w:rsidR="008958F6">
          <w:rPr>
            <w:webHidden/>
          </w:rPr>
          <w:instrText xml:space="preserve"> PAGEREF _Toc147415341 \h </w:instrText>
        </w:r>
        <w:r w:rsidR="008958F6">
          <w:rPr>
            <w:webHidden/>
          </w:rPr>
        </w:r>
        <w:r w:rsidR="008958F6">
          <w:rPr>
            <w:webHidden/>
          </w:rPr>
          <w:fldChar w:fldCharType="separate"/>
        </w:r>
        <w:r w:rsidR="008958F6">
          <w:rPr>
            <w:webHidden/>
          </w:rPr>
          <w:t>31</w:t>
        </w:r>
        <w:r w:rsidR="008958F6">
          <w:rPr>
            <w:webHidden/>
          </w:rPr>
          <w:fldChar w:fldCharType="end"/>
        </w:r>
      </w:hyperlink>
    </w:p>
    <w:p w14:paraId="74D41E3A" w14:textId="10A6459F" w:rsidR="008958F6" w:rsidRDefault="00D05FE4">
      <w:pPr>
        <w:pStyle w:val="TOC1"/>
        <w:rPr>
          <w:rFonts w:asciiTheme="minorHAnsi" w:eastAsiaTheme="minorEastAsia" w:hAnsiTheme="minorHAnsi" w:cstheme="minorBidi"/>
          <w:caps w:val="0"/>
          <w:kern w:val="2"/>
          <w:sz w:val="22"/>
          <w:szCs w:val="22"/>
          <w:lang w:eastAsia="en-GB"/>
          <w14:ligatures w14:val="standardContextual"/>
        </w:rPr>
      </w:pPr>
      <w:hyperlink w:anchor="_Toc147415342" w:history="1">
        <w:r w:rsidR="008958F6" w:rsidRPr="00345325">
          <w:rPr>
            <w:rStyle w:val="Hyperlink"/>
          </w:rPr>
          <w:t>24.</w:t>
        </w:r>
        <w:r w:rsidR="008958F6">
          <w:rPr>
            <w:rFonts w:asciiTheme="minorHAnsi" w:eastAsiaTheme="minorEastAsia" w:hAnsiTheme="minorHAnsi" w:cstheme="minorBidi"/>
            <w:caps w:val="0"/>
            <w:kern w:val="2"/>
            <w:sz w:val="22"/>
            <w:szCs w:val="22"/>
            <w:lang w:eastAsia="en-GB"/>
            <w14:ligatures w14:val="standardContextual"/>
          </w:rPr>
          <w:tab/>
        </w:r>
        <w:r w:rsidR="008958F6" w:rsidRPr="00345325">
          <w:rPr>
            <w:rStyle w:val="Hyperlink"/>
          </w:rPr>
          <w:t>Disqualification of Directors</w:t>
        </w:r>
        <w:r w:rsidR="008958F6">
          <w:rPr>
            <w:webHidden/>
          </w:rPr>
          <w:tab/>
        </w:r>
        <w:r w:rsidR="008958F6">
          <w:rPr>
            <w:webHidden/>
          </w:rPr>
          <w:fldChar w:fldCharType="begin"/>
        </w:r>
        <w:r w:rsidR="008958F6">
          <w:rPr>
            <w:webHidden/>
          </w:rPr>
          <w:instrText xml:space="preserve"> PAGEREF _Toc147415342 \h </w:instrText>
        </w:r>
        <w:r w:rsidR="008958F6">
          <w:rPr>
            <w:webHidden/>
          </w:rPr>
        </w:r>
        <w:r w:rsidR="008958F6">
          <w:rPr>
            <w:webHidden/>
          </w:rPr>
          <w:fldChar w:fldCharType="separate"/>
        </w:r>
        <w:r w:rsidR="008958F6">
          <w:rPr>
            <w:webHidden/>
          </w:rPr>
          <w:t>31</w:t>
        </w:r>
        <w:r w:rsidR="008958F6">
          <w:rPr>
            <w:webHidden/>
          </w:rPr>
          <w:fldChar w:fldCharType="end"/>
        </w:r>
      </w:hyperlink>
    </w:p>
    <w:p w14:paraId="089893D4" w14:textId="52F8042C" w:rsidR="008958F6" w:rsidRDefault="00D05FE4">
      <w:pPr>
        <w:pStyle w:val="TOC1"/>
        <w:rPr>
          <w:rFonts w:asciiTheme="minorHAnsi" w:eastAsiaTheme="minorEastAsia" w:hAnsiTheme="minorHAnsi" w:cstheme="minorBidi"/>
          <w:caps w:val="0"/>
          <w:kern w:val="2"/>
          <w:sz w:val="22"/>
          <w:szCs w:val="22"/>
          <w:lang w:eastAsia="en-GB"/>
          <w14:ligatures w14:val="standardContextual"/>
        </w:rPr>
      </w:pPr>
      <w:hyperlink w:anchor="_Toc147415343" w:history="1">
        <w:r w:rsidR="008958F6" w:rsidRPr="00345325">
          <w:rPr>
            <w:rStyle w:val="Hyperlink"/>
          </w:rPr>
          <w:t>25.</w:t>
        </w:r>
        <w:r w:rsidR="008958F6">
          <w:rPr>
            <w:rFonts w:asciiTheme="minorHAnsi" w:eastAsiaTheme="minorEastAsia" w:hAnsiTheme="minorHAnsi" w:cstheme="minorBidi"/>
            <w:caps w:val="0"/>
            <w:kern w:val="2"/>
            <w:sz w:val="22"/>
            <w:szCs w:val="22"/>
            <w:lang w:eastAsia="en-GB"/>
            <w14:ligatures w14:val="standardContextual"/>
          </w:rPr>
          <w:tab/>
        </w:r>
        <w:r w:rsidR="008958F6" w:rsidRPr="00345325">
          <w:rPr>
            <w:rStyle w:val="Hyperlink"/>
          </w:rPr>
          <w:t>Proceedings of Directors</w:t>
        </w:r>
        <w:r w:rsidR="008958F6">
          <w:rPr>
            <w:webHidden/>
          </w:rPr>
          <w:tab/>
        </w:r>
        <w:r w:rsidR="008958F6">
          <w:rPr>
            <w:webHidden/>
          </w:rPr>
          <w:fldChar w:fldCharType="begin"/>
        </w:r>
        <w:r w:rsidR="008958F6">
          <w:rPr>
            <w:webHidden/>
          </w:rPr>
          <w:instrText xml:space="preserve"> PAGEREF _Toc147415343 \h </w:instrText>
        </w:r>
        <w:r w:rsidR="008958F6">
          <w:rPr>
            <w:webHidden/>
          </w:rPr>
        </w:r>
        <w:r w:rsidR="008958F6">
          <w:rPr>
            <w:webHidden/>
          </w:rPr>
          <w:fldChar w:fldCharType="separate"/>
        </w:r>
        <w:r w:rsidR="008958F6">
          <w:rPr>
            <w:webHidden/>
          </w:rPr>
          <w:t>31</w:t>
        </w:r>
        <w:r w:rsidR="008958F6">
          <w:rPr>
            <w:webHidden/>
          </w:rPr>
          <w:fldChar w:fldCharType="end"/>
        </w:r>
      </w:hyperlink>
    </w:p>
    <w:p w14:paraId="606BF020" w14:textId="1276F18A" w:rsidR="008958F6" w:rsidRDefault="00D05FE4">
      <w:pPr>
        <w:pStyle w:val="TOC1"/>
        <w:rPr>
          <w:rFonts w:asciiTheme="minorHAnsi" w:eastAsiaTheme="minorEastAsia" w:hAnsiTheme="minorHAnsi" w:cstheme="minorBidi"/>
          <w:caps w:val="0"/>
          <w:kern w:val="2"/>
          <w:sz w:val="22"/>
          <w:szCs w:val="22"/>
          <w:lang w:eastAsia="en-GB"/>
          <w14:ligatures w14:val="standardContextual"/>
        </w:rPr>
      </w:pPr>
      <w:hyperlink w:anchor="_Toc147415344" w:history="1">
        <w:r w:rsidR="008958F6" w:rsidRPr="00345325">
          <w:rPr>
            <w:rStyle w:val="Hyperlink"/>
          </w:rPr>
          <w:t>26.</w:t>
        </w:r>
        <w:r w:rsidR="008958F6">
          <w:rPr>
            <w:rFonts w:asciiTheme="minorHAnsi" w:eastAsiaTheme="minorEastAsia" w:hAnsiTheme="minorHAnsi" w:cstheme="minorBidi"/>
            <w:caps w:val="0"/>
            <w:kern w:val="2"/>
            <w:sz w:val="22"/>
            <w:szCs w:val="22"/>
            <w:lang w:eastAsia="en-GB"/>
            <w14:ligatures w14:val="standardContextual"/>
          </w:rPr>
          <w:tab/>
        </w:r>
        <w:r w:rsidR="008958F6" w:rsidRPr="00345325">
          <w:rPr>
            <w:rStyle w:val="Hyperlink"/>
          </w:rPr>
          <w:t>Directors’ interests</w:t>
        </w:r>
        <w:r w:rsidR="008958F6">
          <w:rPr>
            <w:webHidden/>
          </w:rPr>
          <w:tab/>
        </w:r>
        <w:r w:rsidR="008958F6">
          <w:rPr>
            <w:webHidden/>
          </w:rPr>
          <w:fldChar w:fldCharType="begin"/>
        </w:r>
        <w:r w:rsidR="008958F6">
          <w:rPr>
            <w:webHidden/>
          </w:rPr>
          <w:instrText xml:space="preserve"> PAGEREF _Toc147415344 \h </w:instrText>
        </w:r>
        <w:r w:rsidR="008958F6">
          <w:rPr>
            <w:webHidden/>
          </w:rPr>
        </w:r>
        <w:r w:rsidR="008958F6">
          <w:rPr>
            <w:webHidden/>
          </w:rPr>
          <w:fldChar w:fldCharType="separate"/>
        </w:r>
        <w:r w:rsidR="008958F6">
          <w:rPr>
            <w:webHidden/>
          </w:rPr>
          <w:t>32</w:t>
        </w:r>
        <w:r w:rsidR="008958F6">
          <w:rPr>
            <w:webHidden/>
          </w:rPr>
          <w:fldChar w:fldCharType="end"/>
        </w:r>
      </w:hyperlink>
    </w:p>
    <w:p w14:paraId="27E7D9BD" w14:textId="32803B63" w:rsidR="008958F6" w:rsidRDefault="00D05FE4">
      <w:pPr>
        <w:pStyle w:val="TOC1"/>
        <w:rPr>
          <w:rFonts w:asciiTheme="minorHAnsi" w:eastAsiaTheme="minorEastAsia" w:hAnsiTheme="minorHAnsi" w:cstheme="minorBidi"/>
          <w:caps w:val="0"/>
          <w:kern w:val="2"/>
          <w:sz w:val="22"/>
          <w:szCs w:val="22"/>
          <w:lang w:eastAsia="en-GB"/>
          <w14:ligatures w14:val="standardContextual"/>
        </w:rPr>
      </w:pPr>
      <w:hyperlink w:anchor="_Toc147415345" w:history="1">
        <w:r w:rsidR="008958F6" w:rsidRPr="00345325">
          <w:rPr>
            <w:rStyle w:val="Hyperlink"/>
          </w:rPr>
          <w:t>27.</w:t>
        </w:r>
        <w:r w:rsidR="008958F6">
          <w:rPr>
            <w:rFonts w:asciiTheme="minorHAnsi" w:eastAsiaTheme="minorEastAsia" w:hAnsiTheme="minorHAnsi" w:cstheme="minorBidi"/>
            <w:caps w:val="0"/>
            <w:kern w:val="2"/>
            <w:sz w:val="22"/>
            <w:szCs w:val="22"/>
            <w:lang w:eastAsia="en-GB"/>
            <w14:ligatures w14:val="standardContextual"/>
          </w:rPr>
          <w:tab/>
        </w:r>
        <w:r w:rsidR="008958F6" w:rsidRPr="00345325">
          <w:rPr>
            <w:rStyle w:val="Hyperlink"/>
          </w:rPr>
          <w:t>Notices</w:t>
        </w:r>
        <w:r w:rsidR="008958F6">
          <w:rPr>
            <w:webHidden/>
          </w:rPr>
          <w:tab/>
        </w:r>
        <w:r w:rsidR="008958F6">
          <w:rPr>
            <w:webHidden/>
          </w:rPr>
          <w:fldChar w:fldCharType="begin"/>
        </w:r>
        <w:r w:rsidR="008958F6">
          <w:rPr>
            <w:webHidden/>
          </w:rPr>
          <w:instrText xml:space="preserve"> PAGEREF _Toc147415345 \h </w:instrText>
        </w:r>
        <w:r w:rsidR="008958F6">
          <w:rPr>
            <w:webHidden/>
          </w:rPr>
        </w:r>
        <w:r w:rsidR="008958F6">
          <w:rPr>
            <w:webHidden/>
          </w:rPr>
          <w:fldChar w:fldCharType="separate"/>
        </w:r>
        <w:r w:rsidR="008958F6">
          <w:rPr>
            <w:webHidden/>
          </w:rPr>
          <w:t>35</w:t>
        </w:r>
        <w:r w:rsidR="008958F6">
          <w:rPr>
            <w:webHidden/>
          </w:rPr>
          <w:fldChar w:fldCharType="end"/>
        </w:r>
      </w:hyperlink>
    </w:p>
    <w:p w14:paraId="0498E089" w14:textId="765EAEAA" w:rsidR="008958F6" w:rsidRDefault="00D05FE4">
      <w:pPr>
        <w:pStyle w:val="TOC1"/>
        <w:rPr>
          <w:rFonts w:asciiTheme="minorHAnsi" w:eastAsiaTheme="minorEastAsia" w:hAnsiTheme="minorHAnsi" w:cstheme="minorBidi"/>
          <w:caps w:val="0"/>
          <w:kern w:val="2"/>
          <w:sz w:val="22"/>
          <w:szCs w:val="22"/>
          <w:lang w:eastAsia="en-GB"/>
          <w14:ligatures w14:val="standardContextual"/>
        </w:rPr>
      </w:pPr>
      <w:hyperlink w:anchor="_Toc147415346" w:history="1">
        <w:r w:rsidR="008958F6" w:rsidRPr="00345325">
          <w:rPr>
            <w:rStyle w:val="Hyperlink"/>
          </w:rPr>
          <w:t>28.</w:t>
        </w:r>
        <w:r w:rsidR="008958F6">
          <w:rPr>
            <w:rFonts w:asciiTheme="minorHAnsi" w:eastAsiaTheme="minorEastAsia" w:hAnsiTheme="minorHAnsi" w:cstheme="minorBidi"/>
            <w:caps w:val="0"/>
            <w:kern w:val="2"/>
            <w:sz w:val="22"/>
            <w:szCs w:val="22"/>
            <w:lang w:eastAsia="en-GB"/>
            <w14:ligatures w14:val="standardContextual"/>
          </w:rPr>
          <w:tab/>
        </w:r>
        <w:r w:rsidR="008958F6" w:rsidRPr="00345325">
          <w:rPr>
            <w:rStyle w:val="Hyperlink"/>
          </w:rPr>
          <w:t>Indemnities and insurance</w:t>
        </w:r>
        <w:r w:rsidR="008958F6">
          <w:rPr>
            <w:webHidden/>
          </w:rPr>
          <w:tab/>
        </w:r>
        <w:r w:rsidR="008958F6">
          <w:rPr>
            <w:webHidden/>
          </w:rPr>
          <w:fldChar w:fldCharType="begin"/>
        </w:r>
        <w:r w:rsidR="008958F6">
          <w:rPr>
            <w:webHidden/>
          </w:rPr>
          <w:instrText xml:space="preserve"> PAGEREF _Toc147415346 \h </w:instrText>
        </w:r>
        <w:r w:rsidR="008958F6">
          <w:rPr>
            <w:webHidden/>
          </w:rPr>
        </w:r>
        <w:r w:rsidR="008958F6">
          <w:rPr>
            <w:webHidden/>
          </w:rPr>
          <w:fldChar w:fldCharType="separate"/>
        </w:r>
        <w:r w:rsidR="008958F6">
          <w:rPr>
            <w:webHidden/>
          </w:rPr>
          <w:t>37</w:t>
        </w:r>
        <w:r w:rsidR="008958F6">
          <w:rPr>
            <w:webHidden/>
          </w:rPr>
          <w:fldChar w:fldCharType="end"/>
        </w:r>
      </w:hyperlink>
    </w:p>
    <w:p w14:paraId="77EA9612" w14:textId="079489BA" w:rsidR="008958F6" w:rsidRDefault="00D05FE4">
      <w:pPr>
        <w:pStyle w:val="TOC1"/>
        <w:rPr>
          <w:rFonts w:asciiTheme="minorHAnsi" w:eastAsiaTheme="minorEastAsia" w:hAnsiTheme="minorHAnsi" w:cstheme="minorBidi"/>
          <w:caps w:val="0"/>
          <w:kern w:val="2"/>
          <w:sz w:val="22"/>
          <w:szCs w:val="22"/>
          <w:lang w:eastAsia="en-GB"/>
          <w14:ligatures w14:val="standardContextual"/>
        </w:rPr>
      </w:pPr>
      <w:hyperlink w:anchor="_Toc147415347" w:history="1">
        <w:r w:rsidR="008958F6" w:rsidRPr="00345325">
          <w:rPr>
            <w:rStyle w:val="Hyperlink"/>
          </w:rPr>
          <w:t>29.</w:t>
        </w:r>
        <w:r w:rsidR="008958F6">
          <w:rPr>
            <w:rFonts w:asciiTheme="minorHAnsi" w:eastAsiaTheme="minorEastAsia" w:hAnsiTheme="minorHAnsi" w:cstheme="minorBidi"/>
            <w:caps w:val="0"/>
            <w:kern w:val="2"/>
            <w:sz w:val="22"/>
            <w:szCs w:val="22"/>
            <w:lang w:eastAsia="en-GB"/>
            <w14:ligatures w14:val="standardContextual"/>
          </w:rPr>
          <w:tab/>
        </w:r>
        <w:r w:rsidR="008958F6" w:rsidRPr="00345325">
          <w:rPr>
            <w:rStyle w:val="Hyperlink"/>
          </w:rPr>
          <w:t>Secretary</w:t>
        </w:r>
        <w:r w:rsidR="008958F6">
          <w:rPr>
            <w:webHidden/>
          </w:rPr>
          <w:tab/>
        </w:r>
        <w:r w:rsidR="008958F6">
          <w:rPr>
            <w:webHidden/>
          </w:rPr>
          <w:fldChar w:fldCharType="begin"/>
        </w:r>
        <w:r w:rsidR="008958F6">
          <w:rPr>
            <w:webHidden/>
          </w:rPr>
          <w:instrText xml:space="preserve"> PAGEREF _Toc147415347 \h </w:instrText>
        </w:r>
        <w:r w:rsidR="008958F6">
          <w:rPr>
            <w:webHidden/>
          </w:rPr>
        </w:r>
        <w:r w:rsidR="008958F6">
          <w:rPr>
            <w:webHidden/>
          </w:rPr>
          <w:fldChar w:fldCharType="separate"/>
        </w:r>
        <w:r w:rsidR="008958F6">
          <w:rPr>
            <w:webHidden/>
          </w:rPr>
          <w:t>38</w:t>
        </w:r>
        <w:r w:rsidR="008958F6">
          <w:rPr>
            <w:webHidden/>
          </w:rPr>
          <w:fldChar w:fldCharType="end"/>
        </w:r>
      </w:hyperlink>
    </w:p>
    <w:p w14:paraId="7D8C3A7B" w14:textId="563146C5" w:rsidR="008958F6" w:rsidRDefault="00D05FE4">
      <w:pPr>
        <w:pStyle w:val="TOC1"/>
        <w:rPr>
          <w:rFonts w:asciiTheme="minorHAnsi" w:eastAsiaTheme="minorEastAsia" w:hAnsiTheme="minorHAnsi" w:cstheme="minorBidi"/>
          <w:caps w:val="0"/>
          <w:kern w:val="2"/>
          <w:sz w:val="22"/>
          <w:szCs w:val="22"/>
          <w:lang w:eastAsia="en-GB"/>
          <w14:ligatures w14:val="standardContextual"/>
        </w:rPr>
      </w:pPr>
      <w:hyperlink w:anchor="_Toc147415348" w:history="1">
        <w:r w:rsidR="008958F6" w:rsidRPr="00345325">
          <w:rPr>
            <w:rStyle w:val="Hyperlink"/>
          </w:rPr>
          <w:t>30.</w:t>
        </w:r>
        <w:r w:rsidR="008958F6">
          <w:rPr>
            <w:rFonts w:asciiTheme="minorHAnsi" w:eastAsiaTheme="minorEastAsia" w:hAnsiTheme="minorHAnsi" w:cstheme="minorBidi"/>
            <w:caps w:val="0"/>
            <w:kern w:val="2"/>
            <w:sz w:val="22"/>
            <w:szCs w:val="22"/>
            <w:lang w:eastAsia="en-GB"/>
            <w14:ligatures w14:val="standardContextual"/>
          </w:rPr>
          <w:tab/>
        </w:r>
        <w:r w:rsidR="008958F6" w:rsidRPr="00345325">
          <w:rPr>
            <w:rStyle w:val="Hyperlink"/>
          </w:rPr>
          <w:t>Lien</w:t>
        </w:r>
        <w:r w:rsidR="008958F6">
          <w:rPr>
            <w:webHidden/>
          </w:rPr>
          <w:tab/>
        </w:r>
        <w:r w:rsidR="008958F6">
          <w:rPr>
            <w:webHidden/>
          </w:rPr>
          <w:fldChar w:fldCharType="begin"/>
        </w:r>
        <w:r w:rsidR="008958F6">
          <w:rPr>
            <w:webHidden/>
          </w:rPr>
          <w:instrText xml:space="preserve"> PAGEREF _Toc147415348 \h </w:instrText>
        </w:r>
        <w:r w:rsidR="008958F6">
          <w:rPr>
            <w:webHidden/>
          </w:rPr>
        </w:r>
        <w:r w:rsidR="008958F6">
          <w:rPr>
            <w:webHidden/>
          </w:rPr>
          <w:fldChar w:fldCharType="separate"/>
        </w:r>
        <w:r w:rsidR="008958F6">
          <w:rPr>
            <w:webHidden/>
          </w:rPr>
          <w:t>38</w:t>
        </w:r>
        <w:r w:rsidR="008958F6">
          <w:rPr>
            <w:webHidden/>
          </w:rPr>
          <w:fldChar w:fldCharType="end"/>
        </w:r>
      </w:hyperlink>
    </w:p>
    <w:p w14:paraId="07AC69F6" w14:textId="0E9B64D5" w:rsidR="008958F6" w:rsidRDefault="00D05FE4">
      <w:pPr>
        <w:pStyle w:val="TOC1"/>
        <w:rPr>
          <w:rFonts w:asciiTheme="minorHAnsi" w:eastAsiaTheme="minorEastAsia" w:hAnsiTheme="minorHAnsi" w:cstheme="minorBidi"/>
          <w:caps w:val="0"/>
          <w:kern w:val="2"/>
          <w:sz w:val="22"/>
          <w:szCs w:val="22"/>
          <w:lang w:eastAsia="en-GB"/>
          <w14:ligatures w14:val="standardContextual"/>
        </w:rPr>
      </w:pPr>
      <w:hyperlink w:anchor="_Toc147415349" w:history="1">
        <w:r w:rsidR="008958F6" w:rsidRPr="00345325">
          <w:rPr>
            <w:rStyle w:val="Hyperlink"/>
          </w:rPr>
          <w:t>31.</w:t>
        </w:r>
        <w:r w:rsidR="008958F6">
          <w:rPr>
            <w:rFonts w:asciiTheme="minorHAnsi" w:eastAsiaTheme="minorEastAsia" w:hAnsiTheme="minorHAnsi" w:cstheme="minorBidi"/>
            <w:caps w:val="0"/>
            <w:kern w:val="2"/>
            <w:sz w:val="22"/>
            <w:szCs w:val="22"/>
            <w:lang w:eastAsia="en-GB"/>
            <w14:ligatures w14:val="standardContextual"/>
          </w:rPr>
          <w:tab/>
        </w:r>
        <w:r w:rsidR="008958F6" w:rsidRPr="00345325">
          <w:rPr>
            <w:rStyle w:val="Hyperlink"/>
          </w:rPr>
          <w:t>Call Notices</w:t>
        </w:r>
        <w:r w:rsidR="008958F6">
          <w:rPr>
            <w:webHidden/>
          </w:rPr>
          <w:tab/>
        </w:r>
        <w:r w:rsidR="008958F6">
          <w:rPr>
            <w:webHidden/>
          </w:rPr>
          <w:fldChar w:fldCharType="begin"/>
        </w:r>
        <w:r w:rsidR="008958F6">
          <w:rPr>
            <w:webHidden/>
          </w:rPr>
          <w:instrText xml:space="preserve"> PAGEREF _Toc147415349 \h </w:instrText>
        </w:r>
        <w:r w:rsidR="008958F6">
          <w:rPr>
            <w:webHidden/>
          </w:rPr>
        </w:r>
        <w:r w:rsidR="008958F6">
          <w:rPr>
            <w:webHidden/>
          </w:rPr>
          <w:fldChar w:fldCharType="separate"/>
        </w:r>
        <w:r w:rsidR="008958F6">
          <w:rPr>
            <w:webHidden/>
          </w:rPr>
          <w:t>40</w:t>
        </w:r>
        <w:r w:rsidR="008958F6">
          <w:rPr>
            <w:webHidden/>
          </w:rPr>
          <w:fldChar w:fldCharType="end"/>
        </w:r>
      </w:hyperlink>
    </w:p>
    <w:p w14:paraId="7C69BDC8" w14:textId="5D33BB69" w:rsidR="008958F6" w:rsidRDefault="00D05FE4">
      <w:pPr>
        <w:pStyle w:val="TOC1"/>
        <w:rPr>
          <w:rFonts w:asciiTheme="minorHAnsi" w:eastAsiaTheme="minorEastAsia" w:hAnsiTheme="minorHAnsi" w:cstheme="minorBidi"/>
          <w:caps w:val="0"/>
          <w:kern w:val="2"/>
          <w:sz w:val="22"/>
          <w:szCs w:val="22"/>
          <w:lang w:eastAsia="en-GB"/>
          <w14:ligatures w14:val="standardContextual"/>
        </w:rPr>
      </w:pPr>
      <w:hyperlink w:anchor="_Toc147415350" w:history="1">
        <w:r w:rsidR="008958F6" w:rsidRPr="00345325">
          <w:rPr>
            <w:rStyle w:val="Hyperlink"/>
          </w:rPr>
          <w:t>32.</w:t>
        </w:r>
        <w:r w:rsidR="008958F6">
          <w:rPr>
            <w:rFonts w:asciiTheme="minorHAnsi" w:eastAsiaTheme="minorEastAsia" w:hAnsiTheme="minorHAnsi" w:cstheme="minorBidi"/>
            <w:caps w:val="0"/>
            <w:kern w:val="2"/>
            <w:sz w:val="22"/>
            <w:szCs w:val="22"/>
            <w:lang w:eastAsia="en-GB"/>
            <w14:ligatures w14:val="standardContextual"/>
          </w:rPr>
          <w:tab/>
        </w:r>
        <w:r w:rsidR="008958F6" w:rsidRPr="00345325">
          <w:rPr>
            <w:rStyle w:val="Hyperlink"/>
          </w:rPr>
          <w:t>Forfeiture of Shares</w:t>
        </w:r>
        <w:r w:rsidR="008958F6">
          <w:rPr>
            <w:webHidden/>
          </w:rPr>
          <w:tab/>
        </w:r>
        <w:r w:rsidR="008958F6">
          <w:rPr>
            <w:webHidden/>
          </w:rPr>
          <w:fldChar w:fldCharType="begin"/>
        </w:r>
        <w:r w:rsidR="008958F6">
          <w:rPr>
            <w:webHidden/>
          </w:rPr>
          <w:instrText xml:space="preserve"> PAGEREF _Toc147415350 \h </w:instrText>
        </w:r>
        <w:r w:rsidR="008958F6">
          <w:rPr>
            <w:webHidden/>
          </w:rPr>
        </w:r>
        <w:r w:rsidR="008958F6">
          <w:rPr>
            <w:webHidden/>
          </w:rPr>
          <w:fldChar w:fldCharType="separate"/>
        </w:r>
        <w:r w:rsidR="008958F6">
          <w:rPr>
            <w:webHidden/>
          </w:rPr>
          <w:t>41</w:t>
        </w:r>
        <w:r w:rsidR="008958F6">
          <w:rPr>
            <w:webHidden/>
          </w:rPr>
          <w:fldChar w:fldCharType="end"/>
        </w:r>
      </w:hyperlink>
    </w:p>
    <w:p w14:paraId="7FA2A36E" w14:textId="7F2AEC8A" w:rsidR="008958F6" w:rsidRDefault="00D05FE4">
      <w:pPr>
        <w:pStyle w:val="TOC1"/>
        <w:rPr>
          <w:rFonts w:asciiTheme="minorHAnsi" w:eastAsiaTheme="minorEastAsia" w:hAnsiTheme="minorHAnsi" w:cstheme="minorBidi"/>
          <w:caps w:val="0"/>
          <w:kern w:val="2"/>
          <w:sz w:val="22"/>
          <w:szCs w:val="22"/>
          <w:lang w:eastAsia="en-GB"/>
          <w14:ligatures w14:val="standardContextual"/>
        </w:rPr>
      </w:pPr>
      <w:hyperlink w:anchor="_Toc147415351" w:history="1">
        <w:r w:rsidR="008958F6" w:rsidRPr="00345325">
          <w:rPr>
            <w:rStyle w:val="Hyperlink"/>
          </w:rPr>
          <w:t>33.</w:t>
        </w:r>
        <w:r w:rsidR="008958F6">
          <w:rPr>
            <w:rFonts w:asciiTheme="minorHAnsi" w:eastAsiaTheme="minorEastAsia" w:hAnsiTheme="minorHAnsi" w:cstheme="minorBidi"/>
            <w:caps w:val="0"/>
            <w:kern w:val="2"/>
            <w:sz w:val="22"/>
            <w:szCs w:val="22"/>
            <w:lang w:eastAsia="en-GB"/>
            <w14:ligatures w14:val="standardContextual"/>
          </w:rPr>
          <w:tab/>
        </w:r>
        <w:r w:rsidR="008958F6" w:rsidRPr="00345325">
          <w:rPr>
            <w:rStyle w:val="Hyperlink"/>
          </w:rPr>
          <w:t>Surrender of Shares</w:t>
        </w:r>
        <w:r w:rsidR="008958F6">
          <w:rPr>
            <w:webHidden/>
          </w:rPr>
          <w:tab/>
        </w:r>
        <w:r w:rsidR="008958F6">
          <w:rPr>
            <w:webHidden/>
          </w:rPr>
          <w:fldChar w:fldCharType="begin"/>
        </w:r>
        <w:r w:rsidR="008958F6">
          <w:rPr>
            <w:webHidden/>
          </w:rPr>
          <w:instrText xml:space="preserve"> PAGEREF _Toc147415351 \h </w:instrText>
        </w:r>
        <w:r w:rsidR="008958F6">
          <w:rPr>
            <w:webHidden/>
          </w:rPr>
        </w:r>
        <w:r w:rsidR="008958F6">
          <w:rPr>
            <w:webHidden/>
          </w:rPr>
          <w:fldChar w:fldCharType="separate"/>
        </w:r>
        <w:r w:rsidR="008958F6">
          <w:rPr>
            <w:webHidden/>
          </w:rPr>
          <w:t>43</w:t>
        </w:r>
        <w:r w:rsidR="008958F6">
          <w:rPr>
            <w:webHidden/>
          </w:rPr>
          <w:fldChar w:fldCharType="end"/>
        </w:r>
      </w:hyperlink>
    </w:p>
    <w:p w14:paraId="2C657E76" w14:textId="1D64A3E1" w:rsidR="00CC4651" w:rsidRDefault="00BA4E64" w:rsidP="00CC4651">
      <w:r>
        <w:fldChar w:fldCharType="end"/>
      </w:r>
    </w:p>
    <w:p w14:paraId="4CB14D95" w14:textId="77777777" w:rsidR="00CC4651" w:rsidRDefault="00BA4E64" w:rsidP="00CC4651">
      <w:pPr>
        <w:rPr>
          <w:b/>
        </w:rPr>
      </w:pPr>
      <w:r>
        <w:rPr>
          <w:bCs/>
        </w:rPr>
        <w:br w:type="page"/>
      </w:r>
      <w:r>
        <w:rPr>
          <w:b/>
        </w:rPr>
        <w:lastRenderedPageBreak/>
        <w:t>Company Number:</w:t>
      </w:r>
      <w:r>
        <w:rPr>
          <w:b/>
        </w:rPr>
        <w:tab/>
        <w:t xml:space="preserve">                         </w:t>
      </w:r>
    </w:p>
    <w:p w14:paraId="48FA295E" w14:textId="77777777" w:rsidR="00CC4651" w:rsidRDefault="00BA4E64" w:rsidP="00CC4651">
      <w:pPr>
        <w:jc w:val="center"/>
        <w:rPr>
          <w:b/>
          <w:bCs/>
        </w:rPr>
      </w:pPr>
      <w:r>
        <w:rPr>
          <w:b/>
          <w:bCs/>
        </w:rPr>
        <w:t>THE COMPANIES ACT 2006</w:t>
      </w:r>
    </w:p>
    <w:p w14:paraId="4011C5A1" w14:textId="77777777" w:rsidR="00CC4651" w:rsidRDefault="00BA4E64" w:rsidP="00CC4651">
      <w:pPr>
        <w:jc w:val="center"/>
        <w:rPr>
          <w:b/>
          <w:bCs/>
        </w:rPr>
      </w:pPr>
      <w:r>
        <w:rPr>
          <w:b/>
          <w:bCs/>
        </w:rPr>
        <w:t>PRIVATE COMPANY LIMITED BY SHARES</w:t>
      </w:r>
    </w:p>
    <w:p w14:paraId="04D77A19" w14:textId="77777777" w:rsidR="00CC4651" w:rsidRDefault="00CC4651" w:rsidP="00CC4651">
      <w:pPr>
        <w:jc w:val="center"/>
        <w:rPr>
          <w:b/>
          <w:bCs/>
        </w:rPr>
      </w:pPr>
    </w:p>
    <w:p w14:paraId="5973C4EE" w14:textId="77777777" w:rsidR="00CC4651" w:rsidRDefault="00BA4E64" w:rsidP="00CC4651">
      <w:pPr>
        <w:jc w:val="center"/>
        <w:rPr>
          <w:b/>
          <w:bCs/>
        </w:rPr>
      </w:pPr>
      <w:r>
        <w:rPr>
          <w:b/>
          <w:bCs/>
        </w:rPr>
        <w:t>ARTICLES OF ASSOCIATION</w:t>
      </w:r>
    </w:p>
    <w:p w14:paraId="4956D2F9" w14:textId="77777777" w:rsidR="00CC4651" w:rsidRDefault="00BA4E64" w:rsidP="00CC4651">
      <w:pPr>
        <w:jc w:val="center"/>
        <w:rPr>
          <w:b/>
          <w:bCs/>
        </w:rPr>
      </w:pPr>
      <w:r>
        <w:rPr>
          <w:b/>
          <w:bCs/>
        </w:rPr>
        <w:t>of</w:t>
      </w:r>
    </w:p>
    <w:p w14:paraId="22E8859B" w14:textId="77777777" w:rsidR="00CC4651" w:rsidRDefault="00BA4E64" w:rsidP="00CC4651">
      <w:pPr>
        <w:jc w:val="center"/>
        <w:rPr>
          <w:b/>
          <w:bCs/>
        </w:rPr>
      </w:pPr>
      <w:r>
        <w:rPr>
          <w:b/>
          <w:bCs/>
        </w:rPr>
        <w:t xml:space="preserve">    COMPANY NAME     LIMITED</w:t>
      </w:r>
    </w:p>
    <w:p w14:paraId="4D5A5B68" w14:textId="77777777" w:rsidR="00CC4651" w:rsidRDefault="00BA4E64" w:rsidP="00CC4651">
      <w:pPr>
        <w:jc w:val="center"/>
      </w:pPr>
      <w:r>
        <w:t xml:space="preserve">(Adopted by a written resolution passed </w:t>
      </w:r>
      <w:r w:rsidR="00717BE7">
        <w:t>on                          20</w:t>
      </w:r>
      <w:r w:rsidR="002054BC">
        <w:t>2</w:t>
      </w:r>
      <w:r w:rsidR="00993976">
        <w:t>3</w:t>
      </w:r>
      <w:r>
        <w:t>)</w:t>
      </w:r>
    </w:p>
    <w:p w14:paraId="1E71854B" w14:textId="77777777" w:rsidR="00CC4651" w:rsidRDefault="00BA4E64" w:rsidP="00CC4651">
      <w:pPr>
        <w:pStyle w:val="Heading1"/>
      </w:pPr>
      <w:bookmarkStart w:id="0" w:name="_Toc241556261"/>
      <w:bookmarkStart w:id="1" w:name="_Toc288487991"/>
      <w:bookmarkStart w:id="2" w:name="_Toc147415319"/>
      <w:r>
        <w:t>Introduction</w:t>
      </w:r>
      <w:bookmarkEnd w:id="0"/>
      <w:bookmarkEnd w:id="1"/>
      <w:bookmarkEnd w:id="2"/>
    </w:p>
    <w:p w14:paraId="04133FED" w14:textId="77777777" w:rsidR="00CC4651" w:rsidRDefault="00BA4E64" w:rsidP="00CC4651">
      <w:pPr>
        <w:pStyle w:val="Heading2"/>
      </w:pPr>
      <w:r>
        <w:t>The model articles for private companies limited by shares contained or incorporated in Schedule 1 to the Companies (Model Articles) Regulations 2008 (SI 2008/3229) as amended prior to the date of adoption of these Articles (the “</w:t>
      </w:r>
      <w:r>
        <w:rPr>
          <w:b/>
          <w:bCs/>
        </w:rPr>
        <w:t>Model Articles</w:t>
      </w:r>
      <w:r>
        <w:t>”) shall apply to the Company, save insofar as they are varied or excluded by, or are inconsistent with, the following Articles.</w:t>
      </w:r>
    </w:p>
    <w:p w14:paraId="71882AFB" w14:textId="77777777" w:rsidR="00CC4651" w:rsidRDefault="00BA4E64" w:rsidP="00CC4651">
      <w:pPr>
        <w:pStyle w:val="Heading2"/>
      </w:pPr>
      <w:r>
        <w:t>In these Articles and the Model Articles any reference to any statutory provision shall be deemed to include a reference to each and every statutory amendment, modification, re-enactment and extension thereof for the time being in force.</w:t>
      </w:r>
    </w:p>
    <w:p w14:paraId="0FE5CEC1" w14:textId="77777777" w:rsidR="00CC4651" w:rsidRDefault="00BA4E64" w:rsidP="00CC4651">
      <w:pPr>
        <w:pStyle w:val="Heading2"/>
      </w:pPr>
      <w:r>
        <w:t>In these Articles:</w:t>
      </w:r>
    </w:p>
    <w:p w14:paraId="7E39876B" w14:textId="77777777" w:rsidR="00CC4651" w:rsidRDefault="00BA4E64" w:rsidP="00CC4651">
      <w:pPr>
        <w:pStyle w:val="Heading3"/>
      </w:pPr>
      <w:r>
        <w:t>article headings are used for convenience only and shall not affect the construction or interpretation of these Articles;</w:t>
      </w:r>
    </w:p>
    <w:p w14:paraId="000D14C1" w14:textId="77777777" w:rsidR="00CC4651" w:rsidRDefault="00BA4E64" w:rsidP="00CC4651">
      <w:pPr>
        <w:pStyle w:val="Heading3"/>
      </w:pPr>
      <w:r>
        <w:t>words denoting the singular include the plural and vice versa and reference to one gender includes the other gender and neuter and vice versa; and</w:t>
      </w:r>
    </w:p>
    <w:p w14:paraId="10E1CD6A" w14:textId="77777777" w:rsidR="00CC4651" w:rsidRDefault="00BA4E64" w:rsidP="00CC4651">
      <w:pPr>
        <w:pStyle w:val="Heading3"/>
      </w:pPr>
      <w:bookmarkStart w:id="3" w:name="OLE_LINK3"/>
      <w:r>
        <w:t xml:space="preserve">Articles 8(2), 9(4), 10(3), 11(2), 13, 14, 17(2), 17(3), 19, 21, 26(5), 27, 28, 29, 30(5) to (7) (inclusive), 44(4), 51, 52 and 53 of the Model Articles </w:t>
      </w:r>
      <w:bookmarkEnd w:id="3"/>
      <w:r>
        <w:t>shall not apply to the Company.</w:t>
      </w:r>
    </w:p>
    <w:p w14:paraId="41920FCF" w14:textId="77777777" w:rsidR="00CC4651" w:rsidRDefault="00BA4E64" w:rsidP="00CC4651">
      <w:pPr>
        <w:pStyle w:val="Heading1"/>
      </w:pPr>
      <w:bookmarkStart w:id="4" w:name="_Toc241556262"/>
      <w:bookmarkStart w:id="5" w:name="_Toc288487992"/>
      <w:bookmarkStart w:id="6" w:name="_Toc147415320"/>
      <w:r>
        <w:t>Definitions</w:t>
      </w:r>
      <w:bookmarkEnd w:id="4"/>
      <w:bookmarkEnd w:id="5"/>
      <w:bookmarkEnd w:id="6"/>
    </w:p>
    <w:p w14:paraId="1B755774" w14:textId="77777777" w:rsidR="00CC4651" w:rsidRDefault="00BA4E64" w:rsidP="00CC4651">
      <w:r>
        <w:t>In these Articles the following words and expressions shall have the following meanings:</w:t>
      </w:r>
    </w:p>
    <w:tbl>
      <w:tblPr>
        <w:tblW w:w="5000" w:type="pct"/>
        <w:tblLook w:val="01E0" w:firstRow="1" w:lastRow="1" w:firstColumn="1" w:lastColumn="1" w:noHBand="0" w:noVBand="0"/>
      </w:tblPr>
      <w:tblGrid>
        <w:gridCol w:w="4485"/>
        <w:gridCol w:w="4542"/>
      </w:tblGrid>
      <w:tr w:rsidR="00470A48" w14:paraId="1085ADFA" w14:textId="77777777" w:rsidTr="007C30F3">
        <w:tc>
          <w:tcPr>
            <w:tcW w:w="2484" w:type="pct"/>
          </w:tcPr>
          <w:p w14:paraId="7FA8C9F0" w14:textId="77777777" w:rsidR="00CC4651" w:rsidRDefault="00BA4E64" w:rsidP="007C30F3">
            <w:pPr>
              <w:pStyle w:val="BodyText2"/>
              <w:ind w:left="0"/>
            </w:pPr>
            <w:r>
              <w:t>“</w:t>
            </w:r>
            <w:r>
              <w:rPr>
                <w:b/>
              </w:rPr>
              <w:t xml:space="preserve">2006 </w:t>
            </w:r>
            <w:r>
              <w:rPr>
                <w:b/>
                <w:bCs/>
              </w:rPr>
              <w:t>Act</w:t>
            </w:r>
            <w:r>
              <w:t xml:space="preserve">” </w:t>
            </w:r>
          </w:p>
        </w:tc>
        <w:tc>
          <w:tcPr>
            <w:tcW w:w="2516" w:type="pct"/>
          </w:tcPr>
          <w:p w14:paraId="0958035D" w14:textId="77777777" w:rsidR="00CC4651" w:rsidRDefault="00BA4E64" w:rsidP="007C30F3">
            <w:pPr>
              <w:pStyle w:val="BodyText2"/>
              <w:ind w:left="0"/>
            </w:pPr>
            <w:r>
              <w:t>means the Companies Act 2006 (as amended from time to time);</w:t>
            </w:r>
          </w:p>
        </w:tc>
      </w:tr>
      <w:tr w:rsidR="00470A48" w14:paraId="2EA3D5BB" w14:textId="77777777" w:rsidTr="007C30F3">
        <w:tc>
          <w:tcPr>
            <w:tcW w:w="2484" w:type="pct"/>
          </w:tcPr>
          <w:p w14:paraId="73700338" w14:textId="77777777" w:rsidR="00CC4651" w:rsidRDefault="00BA4E64" w:rsidP="007C30F3">
            <w:pPr>
              <w:pStyle w:val="BodyText2"/>
              <w:ind w:left="0"/>
            </w:pPr>
            <w:r>
              <w:t>“</w:t>
            </w:r>
            <w:r>
              <w:rPr>
                <w:b/>
                <w:bCs/>
              </w:rPr>
              <w:t>Acting in Concert</w:t>
            </w:r>
            <w:r>
              <w:t xml:space="preserve">” </w:t>
            </w:r>
          </w:p>
        </w:tc>
        <w:tc>
          <w:tcPr>
            <w:tcW w:w="2516" w:type="pct"/>
          </w:tcPr>
          <w:p w14:paraId="2B386C6A" w14:textId="77777777" w:rsidR="00CC4651" w:rsidRDefault="00BA4E64" w:rsidP="007C30F3">
            <w:pPr>
              <w:pStyle w:val="BodyText2"/>
              <w:ind w:left="0"/>
            </w:pPr>
            <w:r>
              <w:t>has the meaning given to it in The City Code on Takeovers and Mergers published by the Panel on Takeovers and Mergers (as amended from time to time);</w:t>
            </w:r>
          </w:p>
        </w:tc>
      </w:tr>
      <w:tr w:rsidR="00470A48" w14:paraId="4308DFA9" w14:textId="77777777" w:rsidTr="007C30F3">
        <w:tc>
          <w:tcPr>
            <w:tcW w:w="2484" w:type="pct"/>
          </w:tcPr>
          <w:p w14:paraId="5E4B3BC0" w14:textId="77777777" w:rsidR="00CC4651" w:rsidRDefault="00BA4E64" w:rsidP="007C30F3">
            <w:pPr>
              <w:pStyle w:val="BodyText2"/>
              <w:ind w:left="0"/>
            </w:pPr>
            <w:r>
              <w:t>“</w:t>
            </w:r>
            <w:r>
              <w:rPr>
                <w:b/>
                <w:bCs/>
              </w:rPr>
              <w:t>Asset Sale</w:t>
            </w:r>
            <w:r>
              <w:t xml:space="preserve">” </w:t>
            </w:r>
          </w:p>
        </w:tc>
        <w:tc>
          <w:tcPr>
            <w:tcW w:w="2516" w:type="pct"/>
          </w:tcPr>
          <w:p w14:paraId="07402645" w14:textId="77777777" w:rsidR="00CC4651" w:rsidRDefault="00BA4E64" w:rsidP="007C30F3">
            <w:pPr>
              <w:pStyle w:val="BodyText2"/>
              <w:ind w:left="0"/>
            </w:pPr>
            <w:r>
              <w:t xml:space="preserve">means the disposal by the Company of all or substantially all of its undertaking and assets, or the granting by the Company of a licence under all or substantially all of its </w:t>
            </w:r>
            <w:r>
              <w:lastRenderedPageBreak/>
              <w:t>intellectual property rights such that the Company’s sole continuing business is to receive payments under such licence;</w:t>
            </w:r>
          </w:p>
        </w:tc>
      </w:tr>
      <w:tr w:rsidR="00470A48" w14:paraId="4668D194" w14:textId="77777777" w:rsidTr="007C30F3">
        <w:tc>
          <w:tcPr>
            <w:tcW w:w="2484" w:type="pct"/>
          </w:tcPr>
          <w:p w14:paraId="467931E2" w14:textId="77777777" w:rsidR="00CC4651" w:rsidRDefault="00BA4E64" w:rsidP="007C30F3">
            <w:pPr>
              <w:pStyle w:val="BodyText2"/>
              <w:ind w:left="0"/>
            </w:pPr>
            <w:r>
              <w:lastRenderedPageBreak/>
              <w:t>“</w:t>
            </w:r>
            <w:r>
              <w:rPr>
                <w:b/>
                <w:bCs/>
              </w:rPr>
              <w:t>Associate</w:t>
            </w:r>
            <w:r>
              <w:t xml:space="preserve">” </w:t>
            </w:r>
          </w:p>
        </w:tc>
        <w:tc>
          <w:tcPr>
            <w:tcW w:w="2516" w:type="pct"/>
          </w:tcPr>
          <w:p w14:paraId="327B7CA0" w14:textId="77777777" w:rsidR="00CC4651" w:rsidRDefault="00BA4E64" w:rsidP="007C30F3">
            <w:pPr>
              <w:pStyle w:val="BodyText2"/>
              <w:ind w:left="0"/>
            </w:pPr>
            <w:r>
              <w:t>in relation to any person means:</w:t>
            </w:r>
          </w:p>
        </w:tc>
      </w:tr>
      <w:tr w:rsidR="00470A48" w14:paraId="77CE0180" w14:textId="77777777" w:rsidTr="007C30F3">
        <w:tc>
          <w:tcPr>
            <w:tcW w:w="2484" w:type="pct"/>
          </w:tcPr>
          <w:p w14:paraId="3E3CF13C" w14:textId="77777777" w:rsidR="00CC4651" w:rsidRDefault="00CC4651" w:rsidP="007C30F3">
            <w:pPr>
              <w:pStyle w:val="Heading3"/>
              <w:numPr>
                <w:ilvl w:val="0"/>
                <w:numId w:val="0"/>
              </w:numPr>
            </w:pPr>
          </w:p>
        </w:tc>
        <w:tc>
          <w:tcPr>
            <w:tcW w:w="2516" w:type="pct"/>
          </w:tcPr>
          <w:p w14:paraId="42FF55CD" w14:textId="77777777" w:rsidR="00CC4651" w:rsidRDefault="00BA4E64" w:rsidP="00CC4651">
            <w:pPr>
              <w:pStyle w:val="Heading3"/>
              <w:numPr>
                <w:ilvl w:val="2"/>
                <w:numId w:val="2"/>
              </w:numPr>
              <w:tabs>
                <w:tab w:val="clear" w:pos="1440"/>
              </w:tabs>
              <w:ind w:left="720"/>
            </w:pPr>
            <w:r>
              <w:t>any person who is an associate of that person and the question of whether a person is an associate of another is to be determined in accordance with section 435 of the Insolvency Act 1986 and (whether or not an associate as so determined);</w:t>
            </w:r>
          </w:p>
          <w:p w14:paraId="588B6C7E" w14:textId="77777777" w:rsidR="00CC4651" w:rsidRDefault="00BA4E64" w:rsidP="007C30F3">
            <w:r>
              <w:t>(b)</w:t>
            </w:r>
            <w:r>
              <w:tab/>
              <w:t>any Member of the same Group;</w:t>
            </w:r>
          </w:p>
        </w:tc>
      </w:tr>
      <w:tr w:rsidR="00470A48" w14:paraId="3C6BD42C" w14:textId="77777777" w:rsidTr="007C30F3">
        <w:tc>
          <w:tcPr>
            <w:tcW w:w="2484" w:type="pct"/>
          </w:tcPr>
          <w:p w14:paraId="351C82A3" w14:textId="77777777" w:rsidR="00CC4651" w:rsidRDefault="00BA4E64" w:rsidP="007C30F3">
            <w:pPr>
              <w:pStyle w:val="BodyText2"/>
              <w:ind w:left="0"/>
            </w:pPr>
            <w:r>
              <w:t>“</w:t>
            </w:r>
            <w:r>
              <w:rPr>
                <w:b/>
                <w:bCs/>
              </w:rPr>
              <w:t>Auditors</w:t>
            </w:r>
            <w:r>
              <w:t xml:space="preserve">” </w:t>
            </w:r>
          </w:p>
        </w:tc>
        <w:tc>
          <w:tcPr>
            <w:tcW w:w="2516" w:type="pct"/>
          </w:tcPr>
          <w:p w14:paraId="21CC79DD" w14:textId="77777777" w:rsidR="00CC4651" w:rsidRDefault="00BA4E64" w:rsidP="007C30F3">
            <w:pPr>
              <w:pStyle w:val="BodyText2"/>
              <w:ind w:left="0"/>
            </w:pPr>
            <w:r>
              <w:t>means the auditors of the Company from time to time;</w:t>
            </w:r>
          </w:p>
        </w:tc>
      </w:tr>
      <w:tr w:rsidR="00470A48" w14:paraId="7CA589B3" w14:textId="77777777" w:rsidTr="007C30F3">
        <w:tc>
          <w:tcPr>
            <w:tcW w:w="2484" w:type="pct"/>
          </w:tcPr>
          <w:p w14:paraId="0FB7815E" w14:textId="77777777" w:rsidR="00CC4651" w:rsidRDefault="00BA4E64" w:rsidP="007C30F3">
            <w:pPr>
              <w:pStyle w:val="BodyText2"/>
              <w:ind w:left="0"/>
            </w:pPr>
            <w:r>
              <w:t>“</w:t>
            </w:r>
            <w:r>
              <w:rPr>
                <w:b/>
                <w:bCs/>
              </w:rPr>
              <w:t>Bad Leaver</w:t>
            </w:r>
            <w:r>
              <w:t xml:space="preserve">” </w:t>
            </w:r>
          </w:p>
        </w:tc>
        <w:tc>
          <w:tcPr>
            <w:tcW w:w="2516" w:type="pct"/>
          </w:tcPr>
          <w:p w14:paraId="0DEA9D69" w14:textId="77777777" w:rsidR="00CC4651" w:rsidRDefault="00BA4E64" w:rsidP="007C30F3">
            <w:pPr>
              <w:pStyle w:val="BodyText2"/>
              <w:ind w:left="0"/>
            </w:pPr>
            <w:r>
              <w:t>means a person who ceases to be an Employee at any time and who is not a Good Leaver;</w:t>
            </w:r>
          </w:p>
        </w:tc>
      </w:tr>
      <w:tr w:rsidR="00470A48" w14:paraId="5AAEFCC0" w14:textId="77777777" w:rsidTr="007C30F3">
        <w:tc>
          <w:tcPr>
            <w:tcW w:w="2484" w:type="pct"/>
          </w:tcPr>
          <w:p w14:paraId="75A09FF2" w14:textId="77777777" w:rsidR="00CC4651" w:rsidRDefault="00BA4E64" w:rsidP="007C30F3">
            <w:pPr>
              <w:pStyle w:val="BodyText2"/>
              <w:ind w:left="0"/>
            </w:pPr>
            <w:r>
              <w:t>“</w:t>
            </w:r>
            <w:r>
              <w:rPr>
                <w:b/>
                <w:bCs/>
              </w:rPr>
              <w:t>Board</w:t>
            </w:r>
            <w:r>
              <w:t xml:space="preserve">” </w:t>
            </w:r>
          </w:p>
        </w:tc>
        <w:tc>
          <w:tcPr>
            <w:tcW w:w="2516" w:type="pct"/>
          </w:tcPr>
          <w:p w14:paraId="2E24F3F0" w14:textId="77777777" w:rsidR="00CC4651" w:rsidRDefault="00BA4E64" w:rsidP="007C30F3">
            <w:pPr>
              <w:pStyle w:val="BodyText2"/>
              <w:ind w:left="0"/>
            </w:pPr>
            <w:r>
              <w:t>means the board of Directors and any committee of the board constituted for the purpose of taking any action or decision contemplated by these Articles;</w:t>
            </w:r>
          </w:p>
        </w:tc>
      </w:tr>
      <w:tr w:rsidR="00470A48" w14:paraId="57A121EE" w14:textId="77777777" w:rsidTr="007C30F3">
        <w:tc>
          <w:tcPr>
            <w:tcW w:w="2484" w:type="pct"/>
          </w:tcPr>
          <w:p w14:paraId="0623454B" w14:textId="77777777" w:rsidR="00CC4651" w:rsidRDefault="00BA4E64" w:rsidP="007C30F3">
            <w:pPr>
              <w:pStyle w:val="BodyText2"/>
              <w:ind w:left="0"/>
            </w:pPr>
            <w:r>
              <w:t>“</w:t>
            </w:r>
            <w:r>
              <w:rPr>
                <w:b/>
                <w:bCs/>
              </w:rPr>
              <w:t>Business Day</w:t>
            </w:r>
            <w:r>
              <w:t xml:space="preserve">” </w:t>
            </w:r>
          </w:p>
        </w:tc>
        <w:tc>
          <w:tcPr>
            <w:tcW w:w="2516" w:type="pct"/>
          </w:tcPr>
          <w:p w14:paraId="1226052C" w14:textId="77777777" w:rsidR="00CC4651" w:rsidRDefault="00BA4E64" w:rsidP="007C30F3">
            <w:pPr>
              <w:pStyle w:val="BodyText2"/>
              <w:ind w:left="0"/>
            </w:pPr>
            <w:r>
              <w:t>means a day on which English clearing banks are ordinarily open for the transaction of normal banking business in the City of London (other than a Saturday or Sunday);</w:t>
            </w:r>
          </w:p>
        </w:tc>
      </w:tr>
      <w:tr w:rsidR="00470A48" w14:paraId="5893D8B5" w14:textId="77777777" w:rsidTr="007C30F3">
        <w:tc>
          <w:tcPr>
            <w:tcW w:w="2484" w:type="pct"/>
          </w:tcPr>
          <w:p w14:paraId="5B9F8319" w14:textId="77777777" w:rsidR="00CC4651" w:rsidRDefault="00BA4E64" w:rsidP="007C30F3">
            <w:pPr>
              <w:pStyle w:val="BodyText2"/>
              <w:ind w:left="0"/>
            </w:pPr>
            <w:r>
              <w:t>“</w:t>
            </w:r>
            <w:r>
              <w:rPr>
                <w:b/>
                <w:bCs/>
              </w:rPr>
              <w:t>Civil Partner</w:t>
            </w:r>
            <w:r>
              <w:t xml:space="preserve">” </w:t>
            </w:r>
          </w:p>
        </w:tc>
        <w:tc>
          <w:tcPr>
            <w:tcW w:w="2516" w:type="pct"/>
          </w:tcPr>
          <w:p w14:paraId="1175358B" w14:textId="77777777" w:rsidR="00CC4651" w:rsidRDefault="00BA4E64" w:rsidP="007C30F3">
            <w:pPr>
              <w:pStyle w:val="BodyText2"/>
              <w:ind w:left="0"/>
            </w:pPr>
            <w:r>
              <w:t>means in relation to a Shareholder, a civil partner (as defined in the Civil Partnership Act 2004) of the Shareholder;</w:t>
            </w:r>
          </w:p>
        </w:tc>
      </w:tr>
      <w:tr w:rsidR="00470A48" w14:paraId="0BE77B0C" w14:textId="77777777" w:rsidTr="007C30F3">
        <w:tc>
          <w:tcPr>
            <w:tcW w:w="2484" w:type="pct"/>
          </w:tcPr>
          <w:p w14:paraId="3AED6EF9" w14:textId="77777777" w:rsidR="00CC4651" w:rsidRDefault="00BA4E64" w:rsidP="007C30F3">
            <w:pPr>
              <w:pStyle w:val="BodyText2"/>
              <w:ind w:left="0"/>
            </w:pPr>
            <w:r>
              <w:t>“</w:t>
            </w:r>
            <w:r>
              <w:rPr>
                <w:b/>
                <w:bCs/>
              </w:rPr>
              <w:t>Commencement Date</w:t>
            </w:r>
            <w:r>
              <w:t xml:space="preserve">” </w:t>
            </w:r>
          </w:p>
        </w:tc>
        <w:tc>
          <w:tcPr>
            <w:tcW w:w="2516" w:type="pct"/>
          </w:tcPr>
          <w:p w14:paraId="41C70A6B" w14:textId="77777777" w:rsidR="00CC4651" w:rsidRDefault="00BA4E64" w:rsidP="007C30F3">
            <w:pPr>
              <w:pStyle w:val="BodyText2"/>
              <w:ind w:left="0"/>
            </w:pPr>
            <w:r>
              <w:t xml:space="preserve">means the date the relevant Employee commences </w:t>
            </w:r>
            <w:r w:rsidR="00C8648B">
              <w:t>their</w:t>
            </w:r>
            <w:r>
              <w:t xml:space="preserve"> employment or consultancy with the Company;</w:t>
            </w:r>
          </w:p>
        </w:tc>
      </w:tr>
      <w:tr w:rsidR="00470A48" w14:paraId="31EE9900" w14:textId="77777777" w:rsidTr="007C30F3">
        <w:tc>
          <w:tcPr>
            <w:tcW w:w="2484" w:type="pct"/>
          </w:tcPr>
          <w:p w14:paraId="4A683C79" w14:textId="77777777" w:rsidR="00CC4651" w:rsidRDefault="00BA4E64" w:rsidP="007C30F3">
            <w:pPr>
              <w:pStyle w:val="BodyText2"/>
              <w:ind w:left="0"/>
            </w:pPr>
            <w:r>
              <w:t>“</w:t>
            </w:r>
            <w:r>
              <w:rPr>
                <w:b/>
                <w:bCs/>
              </w:rPr>
              <w:t>Company</w:t>
            </w:r>
            <w:r>
              <w:t xml:space="preserve">” </w:t>
            </w:r>
          </w:p>
        </w:tc>
        <w:tc>
          <w:tcPr>
            <w:tcW w:w="2516" w:type="pct"/>
          </w:tcPr>
          <w:p w14:paraId="1BE4C1E1" w14:textId="77777777" w:rsidR="00CC4651" w:rsidRDefault="00BA4E64" w:rsidP="007C30F3">
            <w:pPr>
              <w:pStyle w:val="BodyText2"/>
              <w:ind w:left="0"/>
            </w:pPr>
            <w:r>
              <w:t xml:space="preserve">means     COMPANY NAME    </w:t>
            </w:r>
            <w:r>
              <w:rPr>
                <w:b/>
              </w:rPr>
              <w:t xml:space="preserve"> </w:t>
            </w:r>
            <w:r>
              <w:t>Limited;</w:t>
            </w:r>
          </w:p>
        </w:tc>
      </w:tr>
      <w:tr w:rsidR="00470A48" w14:paraId="665C0A18" w14:textId="77777777" w:rsidTr="007C30F3">
        <w:tc>
          <w:tcPr>
            <w:tcW w:w="2484" w:type="pct"/>
          </w:tcPr>
          <w:p w14:paraId="29705AAF" w14:textId="77777777" w:rsidR="00CC4651" w:rsidRDefault="00BA4E64" w:rsidP="007C30F3">
            <w:pPr>
              <w:pStyle w:val="BodyText2"/>
              <w:ind w:left="0"/>
            </w:pPr>
            <w:r>
              <w:t>“</w:t>
            </w:r>
            <w:r>
              <w:rPr>
                <w:b/>
                <w:bCs/>
              </w:rPr>
              <w:t>Company’s Lien</w:t>
            </w:r>
            <w:r>
              <w:t xml:space="preserve">” </w:t>
            </w:r>
          </w:p>
        </w:tc>
        <w:tc>
          <w:tcPr>
            <w:tcW w:w="2516" w:type="pct"/>
          </w:tcPr>
          <w:p w14:paraId="5653C291" w14:textId="12B1BBA6" w:rsidR="00CC4651" w:rsidRDefault="00BA4E64" w:rsidP="007C30F3">
            <w:pPr>
              <w:pStyle w:val="BodyText2"/>
              <w:ind w:left="0"/>
            </w:pPr>
            <w:r>
              <w:t xml:space="preserve">has the meaning given in Article </w:t>
            </w:r>
            <w:r>
              <w:fldChar w:fldCharType="begin"/>
            </w:r>
            <w:r>
              <w:instrText xml:space="preserve"> REF _Ref293408403 \w \h </w:instrText>
            </w:r>
            <w:r>
              <w:fldChar w:fldCharType="separate"/>
            </w:r>
            <w:r w:rsidR="008958F6">
              <w:t>30.1</w:t>
            </w:r>
            <w:r>
              <w:fldChar w:fldCharType="end"/>
            </w:r>
            <w:r>
              <w:t>;</w:t>
            </w:r>
          </w:p>
        </w:tc>
      </w:tr>
      <w:tr w:rsidR="00470A48" w14:paraId="2586285E" w14:textId="77777777" w:rsidTr="007C30F3">
        <w:tc>
          <w:tcPr>
            <w:tcW w:w="2484" w:type="pct"/>
          </w:tcPr>
          <w:p w14:paraId="73FC1741" w14:textId="77777777" w:rsidR="00CC4651" w:rsidRDefault="00BA4E64" w:rsidP="007C30F3">
            <w:pPr>
              <w:pStyle w:val="BodyText2"/>
              <w:ind w:left="0"/>
            </w:pPr>
            <w:r>
              <w:t>“</w:t>
            </w:r>
            <w:r>
              <w:rPr>
                <w:b/>
                <w:bCs/>
              </w:rPr>
              <w:t>Controlling Interest</w:t>
            </w:r>
            <w:r>
              <w:t xml:space="preserve">” </w:t>
            </w:r>
          </w:p>
        </w:tc>
        <w:tc>
          <w:tcPr>
            <w:tcW w:w="2516" w:type="pct"/>
          </w:tcPr>
          <w:p w14:paraId="2914FEF8" w14:textId="77777777" w:rsidR="00CC4651" w:rsidRDefault="00BA4E64" w:rsidP="007C30F3">
            <w:pPr>
              <w:pStyle w:val="BodyText2"/>
              <w:ind w:left="0"/>
            </w:pPr>
            <w:r>
              <w:t>means an interest in shares giving to the holder or holders control of the Company within the meaning of section 1124 of the CTA 2010;</w:t>
            </w:r>
          </w:p>
        </w:tc>
      </w:tr>
      <w:tr w:rsidR="00470A48" w14:paraId="5A000A6D" w14:textId="77777777" w:rsidTr="007C30F3">
        <w:tc>
          <w:tcPr>
            <w:tcW w:w="2484" w:type="pct"/>
          </w:tcPr>
          <w:p w14:paraId="26C76170" w14:textId="77777777" w:rsidR="00CC4651" w:rsidRDefault="00BA4E64" w:rsidP="007C30F3">
            <w:pPr>
              <w:pStyle w:val="BodyText2"/>
              <w:ind w:left="0"/>
            </w:pPr>
            <w:r>
              <w:t>“</w:t>
            </w:r>
            <w:r>
              <w:rPr>
                <w:b/>
              </w:rPr>
              <w:t>CTA 2010</w:t>
            </w:r>
            <w:r>
              <w:t xml:space="preserve">” </w:t>
            </w:r>
          </w:p>
        </w:tc>
        <w:tc>
          <w:tcPr>
            <w:tcW w:w="2516" w:type="pct"/>
          </w:tcPr>
          <w:p w14:paraId="49F1BD82" w14:textId="77777777" w:rsidR="00CC4651" w:rsidRDefault="00BA4E64" w:rsidP="007C30F3">
            <w:pPr>
              <w:pStyle w:val="BodyText2"/>
              <w:ind w:left="0"/>
            </w:pPr>
            <w:r>
              <w:t>means the Corporation Tax Act 2010;</w:t>
            </w:r>
          </w:p>
        </w:tc>
      </w:tr>
      <w:tr w:rsidR="00470A48" w14:paraId="6ADD2B63" w14:textId="77777777" w:rsidTr="007C30F3">
        <w:tc>
          <w:tcPr>
            <w:tcW w:w="2484" w:type="pct"/>
          </w:tcPr>
          <w:p w14:paraId="4E9CEE82" w14:textId="77777777" w:rsidR="00CC4651" w:rsidRDefault="00BA4E64" w:rsidP="007C30F3">
            <w:pPr>
              <w:pStyle w:val="BodyText2"/>
              <w:ind w:left="0"/>
            </w:pPr>
            <w:r>
              <w:t>“</w:t>
            </w:r>
            <w:r>
              <w:rPr>
                <w:b/>
                <w:bCs/>
              </w:rPr>
              <w:t>Date of Adoption</w:t>
            </w:r>
            <w:r>
              <w:t xml:space="preserve">” </w:t>
            </w:r>
          </w:p>
        </w:tc>
        <w:tc>
          <w:tcPr>
            <w:tcW w:w="2516" w:type="pct"/>
          </w:tcPr>
          <w:p w14:paraId="7576D52E" w14:textId="77777777" w:rsidR="00CC4651" w:rsidRDefault="00BA4E64" w:rsidP="007C30F3">
            <w:pPr>
              <w:pStyle w:val="BodyText2"/>
              <w:ind w:left="0"/>
            </w:pPr>
            <w:r>
              <w:t>means the date on which these Articles were adopted;</w:t>
            </w:r>
          </w:p>
        </w:tc>
      </w:tr>
      <w:tr w:rsidR="00470A48" w14:paraId="41BECB27" w14:textId="77777777" w:rsidTr="007C30F3">
        <w:tc>
          <w:tcPr>
            <w:tcW w:w="2484" w:type="pct"/>
          </w:tcPr>
          <w:p w14:paraId="41D66189" w14:textId="77777777" w:rsidR="00CC4651" w:rsidRDefault="00BA4E64" w:rsidP="007C30F3">
            <w:pPr>
              <w:pStyle w:val="BodyText2"/>
              <w:ind w:left="0"/>
            </w:pPr>
            <w:r>
              <w:lastRenderedPageBreak/>
              <w:t>“</w:t>
            </w:r>
            <w:r>
              <w:rPr>
                <w:b/>
                <w:bCs/>
              </w:rPr>
              <w:t>Director(s)</w:t>
            </w:r>
            <w:r>
              <w:t xml:space="preserve">” </w:t>
            </w:r>
          </w:p>
        </w:tc>
        <w:tc>
          <w:tcPr>
            <w:tcW w:w="2516" w:type="pct"/>
          </w:tcPr>
          <w:p w14:paraId="5868A640" w14:textId="77777777" w:rsidR="00CC4651" w:rsidRDefault="00BA4E64" w:rsidP="007C30F3">
            <w:pPr>
              <w:pStyle w:val="BodyText2"/>
              <w:ind w:left="0"/>
            </w:pPr>
            <w:r>
              <w:t>means a director or the directors of the Company from time to time;</w:t>
            </w:r>
          </w:p>
        </w:tc>
      </w:tr>
      <w:tr w:rsidR="00470A48" w14:paraId="4B245FB2" w14:textId="77777777" w:rsidTr="007C30F3">
        <w:tc>
          <w:tcPr>
            <w:tcW w:w="2484" w:type="pct"/>
          </w:tcPr>
          <w:p w14:paraId="4F847235" w14:textId="77777777" w:rsidR="00CC4651" w:rsidRDefault="00BA4E64" w:rsidP="007C30F3">
            <w:pPr>
              <w:pStyle w:val="BodyText2"/>
              <w:ind w:left="0"/>
            </w:pPr>
            <w:r>
              <w:t>“</w:t>
            </w:r>
            <w:r>
              <w:rPr>
                <w:b/>
                <w:bCs/>
              </w:rPr>
              <w:t>electronic address</w:t>
            </w:r>
            <w:r>
              <w:t xml:space="preserve">” </w:t>
            </w:r>
          </w:p>
        </w:tc>
        <w:tc>
          <w:tcPr>
            <w:tcW w:w="2516" w:type="pct"/>
          </w:tcPr>
          <w:p w14:paraId="271E2955" w14:textId="77777777" w:rsidR="00CC4651" w:rsidRDefault="00BA4E64" w:rsidP="007C30F3">
            <w:pPr>
              <w:pStyle w:val="BodyText2"/>
              <w:ind w:left="0"/>
            </w:pPr>
            <w:r>
              <w:t>has the same meaning as in section 333 of the 2006 Act;</w:t>
            </w:r>
          </w:p>
        </w:tc>
      </w:tr>
      <w:tr w:rsidR="00470A48" w14:paraId="15B63A5D" w14:textId="77777777" w:rsidTr="007C30F3">
        <w:tc>
          <w:tcPr>
            <w:tcW w:w="2484" w:type="pct"/>
          </w:tcPr>
          <w:p w14:paraId="4D7803E2" w14:textId="77777777" w:rsidR="00CC4651" w:rsidRDefault="00BA4E64" w:rsidP="007C30F3">
            <w:pPr>
              <w:pStyle w:val="BodyText2"/>
              <w:ind w:left="0"/>
            </w:pPr>
            <w:r>
              <w:t>“</w:t>
            </w:r>
            <w:r>
              <w:rPr>
                <w:b/>
                <w:bCs/>
              </w:rPr>
              <w:t>electronic form</w:t>
            </w:r>
            <w:r>
              <w:t>” and “</w:t>
            </w:r>
            <w:r>
              <w:rPr>
                <w:b/>
                <w:bCs/>
              </w:rPr>
              <w:t>electronic means</w:t>
            </w:r>
            <w:r>
              <w:t xml:space="preserve">” </w:t>
            </w:r>
          </w:p>
        </w:tc>
        <w:tc>
          <w:tcPr>
            <w:tcW w:w="2516" w:type="pct"/>
          </w:tcPr>
          <w:p w14:paraId="1039D53D" w14:textId="77777777" w:rsidR="00CC4651" w:rsidRDefault="00BA4E64" w:rsidP="007C30F3">
            <w:pPr>
              <w:pStyle w:val="BodyText2"/>
              <w:ind w:left="0"/>
            </w:pPr>
            <w:r>
              <w:t>have the same meaning as in section 1168 of the 2006 Act;</w:t>
            </w:r>
          </w:p>
        </w:tc>
      </w:tr>
      <w:tr w:rsidR="00470A48" w14:paraId="3D2FE373" w14:textId="77777777" w:rsidTr="007C30F3">
        <w:tc>
          <w:tcPr>
            <w:tcW w:w="2484" w:type="pct"/>
          </w:tcPr>
          <w:p w14:paraId="0AE9B3EA" w14:textId="77777777" w:rsidR="00CC4651" w:rsidRDefault="00BA4E64" w:rsidP="007C30F3">
            <w:pPr>
              <w:pStyle w:val="BodyText2"/>
              <w:ind w:left="0"/>
            </w:pPr>
            <w:r>
              <w:t>“</w:t>
            </w:r>
            <w:r>
              <w:rPr>
                <w:b/>
                <w:bCs/>
              </w:rPr>
              <w:t>Eligible Director</w:t>
            </w:r>
            <w:r>
              <w:t xml:space="preserve">” </w:t>
            </w:r>
          </w:p>
        </w:tc>
        <w:tc>
          <w:tcPr>
            <w:tcW w:w="2516" w:type="pct"/>
          </w:tcPr>
          <w:p w14:paraId="42A7DF57" w14:textId="77777777" w:rsidR="00CC4651" w:rsidRDefault="00BA4E64" w:rsidP="007C30F3">
            <w:pPr>
              <w:pStyle w:val="BodyText2"/>
              <w:ind w:left="0"/>
            </w:pPr>
            <w:r>
              <w:t>means a Director who would be entitled to vote on a matter had it been proposed as a resolution at a meeting of the Directors;</w:t>
            </w:r>
          </w:p>
        </w:tc>
      </w:tr>
      <w:tr w:rsidR="00470A48" w14:paraId="382F43CB" w14:textId="77777777" w:rsidTr="007C30F3">
        <w:tc>
          <w:tcPr>
            <w:tcW w:w="2484" w:type="pct"/>
          </w:tcPr>
          <w:p w14:paraId="71357A42" w14:textId="77777777" w:rsidR="00CC4651" w:rsidRDefault="00BA4E64" w:rsidP="007C30F3">
            <w:pPr>
              <w:pStyle w:val="BodyText2"/>
              <w:ind w:left="0"/>
            </w:pPr>
            <w:r>
              <w:t>“</w:t>
            </w:r>
            <w:r>
              <w:rPr>
                <w:b/>
                <w:bCs/>
              </w:rPr>
              <w:t>Employee</w:t>
            </w:r>
            <w:r>
              <w:t xml:space="preserve">” </w:t>
            </w:r>
          </w:p>
        </w:tc>
        <w:tc>
          <w:tcPr>
            <w:tcW w:w="2516" w:type="pct"/>
          </w:tcPr>
          <w:p w14:paraId="2BA01AC2" w14:textId="62538D1E" w:rsidR="00CC4651" w:rsidRDefault="00BA4E64" w:rsidP="007C30F3">
            <w:pPr>
              <w:pStyle w:val="BodyText2"/>
              <w:ind w:left="0"/>
            </w:pPr>
            <w:r>
              <w:t xml:space="preserve">means an individual who is employed by or who provides consultancy services to the Company or any member of the Group; </w:t>
            </w:r>
          </w:p>
        </w:tc>
      </w:tr>
      <w:tr w:rsidR="00470A48" w14:paraId="6A057367" w14:textId="77777777" w:rsidTr="007C30F3">
        <w:tc>
          <w:tcPr>
            <w:tcW w:w="2484" w:type="pct"/>
          </w:tcPr>
          <w:p w14:paraId="084888E2" w14:textId="77777777" w:rsidR="00E711C8" w:rsidRPr="00E711C8" w:rsidRDefault="00BA4E64" w:rsidP="007C30F3">
            <w:pPr>
              <w:pStyle w:val="BodyText2"/>
              <w:ind w:left="0"/>
              <w:rPr>
                <w:b/>
              </w:rPr>
            </w:pPr>
            <w:r w:rsidRPr="00E711C8">
              <w:rPr>
                <w:b/>
              </w:rPr>
              <w:t>“Employee Share Options”</w:t>
            </w:r>
          </w:p>
        </w:tc>
        <w:tc>
          <w:tcPr>
            <w:tcW w:w="2516" w:type="pct"/>
          </w:tcPr>
          <w:p w14:paraId="61B7FA2D" w14:textId="77777777" w:rsidR="00E711C8" w:rsidRDefault="00BA4E64" w:rsidP="007C30F3">
            <w:pPr>
              <w:pStyle w:val="BodyText2"/>
              <w:ind w:left="0"/>
            </w:pPr>
            <w:r>
              <w:t>means the number of share options granted pursuant to the Employee Share Options Plan(s) and the maximum number of share options which remain capable of being granted pursuant to the Employee Share Option Plan(s) (having regard to the maximum number of Shares in respect of which options may be granted under such Employee Share Option Plan(s));</w:t>
            </w:r>
          </w:p>
        </w:tc>
      </w:tr>
      <w:tr w:rsidR="00470A48" w14:paraId="7E785779" w14:textId="77777777" w:rsidTr="007C30F3">
        <w:tc>
          <w:tcPr>
            <w:tcW w:w="2484" w:type="pct"/>
          </w:tcPr>
          <w:p w14:paraId="6E291533" w14:textId="77777777" w:rsidR="00CC4651" w:rsidRDefault="00BA4E64" w:rsidP="007C30F3">
            <w:pPr>
              <w:pStyle w:val="BodyText2"/>
              <w:ind w:left="0"/>
            </w:pPr>
            <w:r>
              <w:t>“</w:t>
            </w:r>
            <w:r>
              <w:rPr>
                <w:b/>
                <w:bCs/>
              </w:rPr>
              <w:t>Employee Share Option Plan(s)</w:t>
            </w:r>
            <w:r>
              <w:t xml:space="preserve">” </w:t>
            </w:r>
          </w:p>
        </w:tc>
        <w:tc>
          <w:tcPr>
            <w:tcW w:w="2516" w:type="pct"/>
          </w:tcPr>
          <w:p w14:paraId="391F3D1D" w14:textId="77777777" w:rsidR="00CC4651" w:rsidRDefault="00BA4E64" w:rsidP="00A55CA4">
            <w:pPr>
              <w:pStyle w:val="BodyText2"/>
              <w:ind w:left="0"/>
            </w:pPr>
            <w:r>
              <w:t>means any employee share option plan(s) of the Company, the terms of which have been approved by the Board;</w:t>
            </w:r>
          </w:p>
        </w:tc>
      </w:tr>
      <w:tr w:rsidR="00470A48" w14:paraId="55BF7B45" w14:textId="77777777" w:rsidTr="007C30F3">
        <w:tc>
          <w:tcPr>
            <w:tcW w:w="2484" w:type="pct"/>
          </w:tcPr>
          <w:p w14:paraId="69C0CA45" w14:textId="77777777" w:rsidR="00CC4651" w:rsidRDefault="00BA4E64" w:rsidP="007C30F3">
            <w:pPr>
              <w:pStyle w:val="BodyText2"/>
              <w:ind w:left="0"/>
            </w:pPr>
            <w:r>
              <w:t>“</w:t>
            </w:r>
            <w:r>
              <w:rPr>
                <w:b/>
                <w:bCs/>
              </w:rPr>
              <w:t>Employee Shares</w:t>
            </w:r>
            <w:r>
              <w:t xml:space="preserve">” </w:t>
            </w:r>
          </w:p>
        </w:tc>
        <w:tc>
          <w:tcPr>
            <w:tcW w:w="2516" w:type="pct"/>
          </w:tcPr>
          <w:p w14:paraId="241CA916" w14:textId="77777777" w:rsidR="00CC4651" w:rsidRDefault="00BA4E64" w:rsidP="007C30F3">
            <w:pPr>
              <w:pStyle w:val="BodyText2"/>
              <w:ind w:left="0"/>
            </w:pPr>
            <w:r>
              <w:t xml:space="preserve">in relation to an Employee means all Shares (or such </w:t>
            </w:r>
            <w:r w:rsidR="00B64AA1">
              <w:t xml:space="preserve">lesser </w:t>
            </w:r>
            <w:r>
              <w:t>number of Shares as the Board may in its absolute discretion determine) in the Company held by:</w:t>
            </w:r>
          </w:p>
          <w:p w14:paraId="7A8F79AB" w14:textId="77777777" w:rsidR="00CC4651" w:rsidRDefault="00BA4E64" w:rsidP="007C30F3">
            <w:pPr>
              <w:ind w:left="720" w:hanging="720"/>
            </w:pPr>
            <w:r>
              <w:t>(a)</w:t>
            </w:r>
            <w:r>
              <w:tab/>
              <w:t>the Employee in question; and</w:t>
            </w:r>
          </w:p>
          <w:p w14:paraId="22F6163A" w14:textId="1B69581E" w:rsidR="00CC4651" w:rsidRDefault="00BA4E64" w:rsidP="00CC47C2">
            <w:pPr>
              <w:ind w:left="720" w:hanging="720"/>
            </w:pPr>
            <w:r>
              <w:t>(b)</w:t>
            </w:r>
            <w:r>
              <w:tab/>
              <w:t xml:space="preserve">by any Permitted Transferee of that Employee other than those Shares held by those persons that the Board declares itself satisfied were not acquired directly or indirectly from the Employee or by reason of </w:t>
            </w:r>
            <w:r w:rsidR="00C8648B">
              <w:t>their</w:t>
            </w:r>
            <w:r>
              <w:t xml:space="preserve"> relationship with the Employee;</w:t>
            </w:r>
          </w:p>
        </w:tc>
      </w:tr>
      <w:tr w:rsidR="00470A48" w14:paraId="11AAEB40" w14:textId="77777777" w:rsidTr="007C30F3">
        <w:tc>
          <w:tcPr>
            <w:tcW w:w="2484" w:type="pct"/>
          </w:tcPr>
          <w:p w14:paraId="2DE8FBDB" w14:textId="77777777" w:rsidR="00CC4651" w:rsidRDefault="00BA4E64" w:rsidP="007C30F3">
            <w:pPr>
              <w:pStyle w:val="BodyText2"/>
              <w:ind w:left="0"/>
            </w:pPr>
            <w:r>
              <w:t>“</w:t>
            </w:r>
            <w:r>
              <w:rPr>
                <w:b/>
                <w:bCs/>
              </w:rPr>
              <w:t>Employee Trust</w:t>
            </w:r>
            <w:r>
              <w:rPr>
                <w:bCs/>
              </w:rPr>
              <w:t>”</w:t>
            </w:r>
          </w:p>
        </w:tc>
        <w:tc>
          <w:tcPr>
            <w:tcW w:w="2516" w:type="pct"/>
          </w:tcPr>
          <w:p w14:paraId="5E12C8B7" w14:textId="77777777" w:rsidR="00CC4651" w:rsidRDefault="00BA4E64" w:rsidP="00E94163">
            <w:pPr>
              <w:pStyle w:val="BodyText2"/>
              <w:ind w:left="0"/>
            </w:pPr>
            <w:r>
              <w:t>means a trust, the terms of which are approved by the Board, whose beneficiaries are the Employees;</w:t>
            </w:r>
          </w:p>
        </w:tc>
      </w:tr>
      <w:tr w:rsidR="00470A48" w14:paraId="77111AE3" w14:textId="77777777" w:rsidTr="007C30F3">
        <w:tc>
          <w:tcPr>
            <w:tcW w:w="2484" w:type="pct"/>
          </w:tcPr>
          <w:p w14:paraId="650FB6C3" w14:textId="77777777" w:rsidR="00CC4651" w:rsidRDefault="00BA4E64" w:rsidP="007C30F3">
            <w:pPr>
              <w:pStyle w:val="BodyText2"/>
              <w:ind w:left="0"/>
            </w:pPr>
            <w:r>
              <w:t>“</w:t>
            </w:r>
            <w:r>
              <w:rPr>
                <w:b/>
                <w:bCs/>
              </w:rPr>
              <w:t>Encumbrance</w:t>
            </w:r>
            <w:r>
              <w:t xml:space="preserve">” </w:t>
            </w:r>
          </w:p>
        </w:tc>
        <w:tc>
          <w:tcPr>
            <w:tcW w:w="2516" w:type="pct"/>
          </w:tcPr>
          <w:p w14:paraId="26E33FBE" w14:textId="77777777" w:rsidR="00CC4651" w:rsidRDefault="00BA4E64" w:rsidP="007C30F3">
            <w:pPr>
              <w:pStyle w:val="BodyText2"/>
              <w:ind w:left="0"/>
            </w:pPr>
            <w:r>
              <w:t xml:space="preserve">means any mortgage, charge, security, interest, lien, pledge, assignment by way of security, equity, claim, right of pre-emption, option, covenant, restriction, reservation, lease, trust, order, decree, judgment, title defect (including without </w:t>
            </w:r>
            <w:r>
              <w:lastRenderedPageBreak/>
              <w:t>limitation any retention of title claim), conflicting claim of ownership or any other encumbrance of any nature whatsoever (whether or not perfected other than liens arising by operation of law);</w:t>
            </w:r>
          </w:p>
        </w:tc>
      </w:tr>
      <w:tr w:rsidR="00470A48" w14:paraId="3973E7AA" w14:textId="77777777" w:rsidTr="007C30F3">
        <w:tc>
          <w:tcPr>
            <w:tcW w:w="2484" w:type="pct"/>
          </w:tcPr>
          <w:p w14:paraId="66415F83" w14:textId="77777777" w:rsidR="00E711C8" w:rsidRDefault="00BA4E64" w:rsidP="00E711C8">
            <w:pPr>
              <w:pStyle w:val="BodyText2"/>
              <w:ind w:left="0"/>
            </w:pPr>
            <w:r w:rsidRPr="00E711C8">
              <w:rPr>
                <w:b/>
              </w:rPr>
              <w:lastRenderedPageBreak/>
              <w:t>“</w:t>
            </w:r>
            <w:r>
              <w:rPr>
                <w:b/>
              </w:rPr>
              <w:t>Exercising Shareholder</w:t>
            </w:r>
            <w:r w:rsidRPr="00E711C8">
              <w:rPr>
                <w:b/>
              </w:rPr>
              <w:t>”</w:t>
            </w:r>
          </w:p>
        </w:tc>
        <w:tc>
          <w:tcPr>
            <w:tcW w:w="2516" w:type="pct"/>
          </w:tcPr>
          <w:p w14:paraId="74FA17E7" w14:textId="7574A1DE" w:rsidR="00E711C8" w:rsidRDefault="00BA4E64" w:rsidP="00E711C8">
            <w:pPr>
              <w:pStyle w:val="BodyText2"/>
              <w:ind w:left="0"/>
            </w:pPr>
            <w:r>
              <w:t xml:space="preserve">has the meaning given in Article </w:t>
            </w:r>
            <w:r>
              <w:fldChar w:fldCharType="begin"/>
            </w:r>
            <w:r>
              <w:instrText xml:space="preserve"> REF _Ref480305326 \r \h </w:instrText>
            </w:r>
            <w:r>
              <w:fldChar w:fldCharType="separate"/>
            </w:r>
            <w:r w:rsidR="008958F6">
              <w:t>6.1</w:t>
            </w:r>
            <w:r>
              <w:fldChar w:fldCharType="end"/>
            </w:r>
            <w:r>
              <w:t>;</w:t>
            </w:r>
          </w:p>
        </w:tc>
      </w:tr>
      <w:tr w:rsidR="00470A48" w14:paraId="34B625BE" w14:textId="77777777" w:rsidTr="007C30F3">
        <w:tc>
          <w:tcPr>
            <w:tcW w:w="2484" w:type="pct"/>
          </w:tcPr>
          <w:p w14:paraId="2E8B2A38" w14:textId="77777777" w:rsidR="00CC4651" w:rsidRDefault="00BA4E64" w:rsidP="007C30F3">
            <w:pPr>
              <w:pStyle w:val="BodyText2"/>
              <w:ind w:left="0"/>
            </w:pPr>
            <w:r>
              <w:t>“</w:t>
            </w:r>
            <w:r>
              <w:rPr>
                <w:b/>
                <w:bCs/>
              </w:rPr>
              <w:t>Exit</w:t>
            </w:r>
            <w:r>
              <w:t xml:space="preserve">” </w:t>
            </w:r>
          </w:p>
        </w:tc>
        <w:tc>
          <w:tcPr>
            <w:tcW w:w="2516" w:type="pct"/>
          </w:tcPr>
          <w:p w14:paraId="2BDF686F" w14:textId="77777777" w:rsidR="00CC4651" w:rsidRDefault="00BA4E64" w:rsidP="007C30F3">
            <w:pPr>
              <w:pStyle w:val="BodyText2"/>
              <w:ind w:left="0"/>
            </w:pPr>
            <w:r>
              <w:t>means a Share Sale, an Asset Sale or a Listing;</w:t>
            </w:r>
          </w:p>
        </w:tc>
      </w:tr>
      <w:tr w:rsidR="00470A48" w14:paraId="2E942E19" w14:textId="77777777" w:rsidTr="007C30F3">
        <w:tc>
          <w:tcPr>
            <w:tcW w:w="2484" w:type="pct"/>
          </w:tcPr>
          <w:p w14:paraId="4AD2C570" w14:textId="77777777" w:rsidR="00CC4651" w:rsidRDefault="00BA4E64" w:rsidP="007C30F3">
            <w:pPr>
              <w:pStyle w:val="BodyText2"/>
              <w:ind w:left="0"/>
            </w:pPr>
            <w:r>
              <w:t>“</w:t>
            </w:r>
            <w:r>
              <w:rPr>
                <w:b/>
                <w:bCs/>
              </w:rPr>
              <w:t>Expert Valuer</w:t>
            </w:r>
            <w:r>
              <w:t xml:space="preserve">” </w:t>
            </w:r>
          </w:p>
        </w:tc>
        <w:tc>
          <w:tcPr>
            <w:tcW w:w="2516" w:type="pct"/>
          </w:tcPr>
          <w:p w14:paraId="12ED243F" w14:textId="4B35FD5C" w:rsidR="00CC4651" w:rsidRDefault="00BA4E64" w:rsidP="007C30F3">
            <w:pPr>
              <w:pStyle w:val="BodyText2"/>
              <w:ind w:left="0"/>
            </w:pPr>
            <w:r>
              <w:t xml:space="preserve">is as determined in accordance with Article </w:t>
            </w:r>
            <w:r>
              <w:fldChar w:fldCharType="begin"/>
            </w:r>
            <w:r>
              <w:instrText xml:space="preserve"> REF _Ref293408432 \w \h </w:instrText>
            </w:r>
            <w:r>
              <w:fldChar w:fldCharType="separate"/>
            </w:r>
            <w:r w:rsidR="008958F6">
              <w:t>12.2</w:t>
            </w:r>
            <w:r>
              <w:fldChar w:fldCharType="end"/>
            </w:r>
            <w:r>
              <w:t>;</w:t>
            </w:r>
          </w:p>
        </w:tc>
      </w:tr>
      <w:tr w:rsidR="00470A48" w14:paraId="17EB11A4" w14:textId="77777777" w:rsidTr="007C30F3">
        <w:tc>
          <w:tcPr>
            <w:tcW w:w="2484" w:type="pct"/>
          </w:tcPr>
          <w:p w14:paraId="05B94B2E" w14:textId="77777777" w:rsidR="00CC4651" w:rsidRDefault="00BA4E64" w:rsidP="007C30F3">
            <w:pPr>
              <w:pStyle w:val="BodyText2"/>
              <w:ind w:left="0"/>
            </w:pPr>
            <w:r>
              <w:t>“</w:t>
            </w:r>
            <w:r>
              <w:rPr>
                <w:b/>
                <w:bCs/>
              </w:rPr>
              <w:t>Fair Value</w:t>
            </w:r>
            <w:r>
              <w:t xml:space="preserve">” </w:t>
            </w:r>
          </w:p>
        </w:tc>
        <w:tc>
          <w:tcPr>
            <w:tcW w:w="2516" w:type="pct"/>
          </w:tcPr>
          <w:p w14:paraId="3085CBE0" w14:textId="137EDF63" w:rsidR="00CC4651" w:rsidRDefault="00BA4E64" w:rsidP="007C30F3">
            <w:pPr>
              <w:pStyle w:val="BodyText2"/>
              <w:ind w:left="0"/>
            </w:pPr>
            <w:r>
              <w:t xml:space="preserve">is as determined in accordance with Article </w:t>
            </w:r>
            <w:r>
              <w:fldChar w:fldCharType="begin"/>
            </w:r>
            <w:r>
              <w:instrText xml:space="preserve"> REF _Ref293408433 \w \h </w:instrText>
            </w:r>
            <w:r>
              <w:fldChar w:fldCharType="separate"/>
            </w:r>
            <w:r w:rsidR="008958F6">
              <w:t>12.3</w:t>
            </w:r>
            <w:r>
              <w:fldChar w:fldCharType="end"/>
            </w:r>
            <w:r>
              <w:t>;</w:t>
            </w:r>
          </w:p>
        </w:tc>
      </w:tr>
      <w:tr w:rsidR="00470A48" w14:paraId="2C4E442B" w14:textId="77777777" w:rsidTr="007C30F3">
        <w:tc>
          <w:tcPr>
            <w:tcW w:w="2484" w:type="pct"/>
          </w:tcPr>
          <w:p w14:paraId="30107C13" w14:textId="77777777" w:rsidR="00CC4651" w:rsidRDefault="00BA4E64" w:rsidP="007C30F3">
            <w:pPr>
              <w:pStyle w:val="BodyText2"/>
              <w:ind w:left="0"/>
            </w:pPr>
            <w:r>
              <w:t>“</w:t>
            </w:r>
            <w:r>
              <w:rPr>
                <w:b/>
                <w:bCs/>
              </w:rPr>
              <w:t>Family Trusts</w:t>
            </w:r>
            <w:r>
              <w:t xml:space="preserve">” </w:t>
            </w:r>
          </w:p>
        </w:tc>
        <w:tc>
          <w:tcPr>
            <w:tcW w:w="2516" w:type="pct"/>
          </w:tcPr>
          <w:p w14:paraId="0374A0ED" w14:textId="77777777" w:rsidR="00CC4651" w:rsidRDefault="00BA4E64" w:rsidP="00C8648B">
            <w:pPr>
              <w:pStyle w:val="BodyText2"/>
              <w:ind w:left="0"/>
            </w:pPr>
            <w:r>
              <w:t xml:space="preserve">means as regards any particular individual member or deceased or former individual member, trusts (whether arising under a settlement, declaration of trust or other instrument by whomsoever or wheresoever made or under a testamentary disposition or on an intestacy) under which no immediate beneficial interest in any of the </w:t>
            </w:r>
            <w:r w:rsidR="00B64AA1">
              <w:t>S</w:t>
            </w:r>
            <w:r>
              <w:t>hares in question is for the time being vested in any person other than the individual and/or Privileged Relations of that individual; and so that for t</w:t>
            </w:r>
            <w:r w:rsidR="00C8648B">
              <w:t>his</w:t>
            </w:r>
            <w:r>
              <w:t xml:space="preserve"> purpose a person shall be considered to be beneficially interested in a </w:t>
            </w:r>
            <w:r w:rsidR="00B64AA1">
              <w:t>S</w:t>
            </w:r>
            <w:r>
              <w:t xml:space="preserve">hare if such </w:t>
            </w:r>
            <w:r w:rsidR="00B64AA1">
              <w:t>S</w:t>
            </w:r>
            <w:r>
              <w:t>hare or the income thereof is liable to be transferred or paid or applied or appointed to or for the benefit of such person or any voting or other rights attaching thereto are exercisable by or as directed by such person pursuant to the terms of the relevant trusts or in consequence of an exercise of a power or discretion conferred thereby on any person or persons;</w:t>
            </w:r>
          </w:p>
        </w:tc>
      </w:tr>
      <w:tr w:rsidR="00470A48" w14:paraId="2413A4F5" w14:textId="77777777" w:rsidTr="007C30F3">
        <w:tc>
          <w:tcPr>
            <w:tcW w:w="2484" w:type="pct"/>
          </w:tcPr>
          <w:p w14:paraId="5199F592" w14:textId="77777777" w:rsidR="00CC4651" w:rsidRDefault="00BA4E64" w:rsidP="007C30F3">
            <w:pPr>
              <w:pStyle w:val="BodyText2"/>
              <w:ind w:left="0"/>
            </w:pPr>
            <w:r>
              <w:t>“</w:t>
            </w:r>
            <w:r>
              <w:rPr>
                <w:b/>
                <w:bCs/>
              </w:rPr>
              <w:t>Founders</w:t>
            </w:r>
            <w:r>
              <w:t xml:space="preserve">” </w:t>
            </w:r>
          </w:p>
        </w:tc>
        <w:tc>
          <w:tcPr>
            <w:tcW w:w="2516" w:type="pct"/>
          </w:tcPr>
          <w:p w14:paraId="1A6EB49D" w14:textId="77777777" w:rsidR="00CC4651" w:rsidRDefault="00BA4E64" w:rsidP="007C30F3">
            <w:pPr>
              <w:pStyle w:val="BodyText2"/>
              <w:ind w:left="0"/>
            </w:pPr>
            <w:r>
              <w:t>means     NAME    ,     NAME     and     NAME;</w:t>
            </w:r>
          </w:p>
        </w:tc>
      </w:tr>
      <w:tr w:rsidR="00470A48" w14:paraId="365AF1DC" w14:textId="77777777" w:rsidTr="007C30F3">
        <w:tc>
          <w:tcPr>
            <w:tcW w:w="2484" w:type="pct"/>
          </w:tcPr>
          <w:p w14:paraId="0D07C662" w14:textId="77777777" w:rsidR="00CC4651" w:rsidRDefault="00BA4E64" w:rsidP="007C30F3">
            <w:pPr>
              <w:pStyle w:val="BodyText2"/>
              <w:ind w:left="0"/>
            </w:pPr>
            <w:r>
              <w:t>“</w:t>
            </w:r>
            <w:r>
              <w:rPr>
                <w:b/>
                <w:bCs/>
              </w:rPr>
              <w:t>Good Leaver</w:t>
            </w:r>
            <w:r>
              <w:t xml:space="preserve">” </w:t>
            </w:r>
          </w:p>
        </w:tc>
        <w:tc>
          <w:tcPr>
            <w:tcW w:w="2516" w:type="pct"/>
          </w:tcPr>
          <w:p w14:paraId="7E52623B" w14:textId="77777777" w:rsidR="00CC4651" w:rsidRDefault="00BA4E64" w:rsidP="007C30F3">
            <w:pPr>
              <w:pStyle w:val="BodyText2"/>
              <w:ind w:left="0"/>
            </w:pPr>
            <w:r>
              <w:t>means a person who:</w:t>
            </w:r>
          </w:p>
          <w:p w14:paraId="398F8053" w14:textId="77777777" w:rsidR="00CC4651" w:rsidRDefault="00BA4E64" w:rsidP="007C30F3">
            <w:pPr>
              <w:ind w:left="720" w:hanging="720"/>
            </w:pPr>
            <w:r>
              <w:t>(a)</w:t>
            </w:r>
            <w:r>
              <w:tab/>
              <w:t>ceases to be an Employee at any time by reason of:</w:t>
            </w:r>
          </w:p>
          <w:p w14:paraId="513AB29D" w14:textId="77777777" w:rsidR="00CC4651" w:rsidRDefault="00BA4E64" w:rsidP="007C30F3">
            <w:pPr>
              <w:pStyle w:val="BodyText2"/>
              <w:tabs>
                <w:tab w:val="left" w:pos="733"/>
              </w:tabs>
              <w:ind w:left="1440" w:hanging="1440"/>
            </w:pPr>
            <w:r>
              <w:tab/>
              <w:t>(i)</w:t>
            </w:r>
            <w:r>
              <w:tab/>
              <w:t>death;</w:t>
            </w:r>
          </w:p>
          <w:p w14:paraId="53E30F4B" w14:textId="77777777" w:rsidR="00CC4651" w:rsidRDefault="00BA4E64" w:rsidP="007C30F3">
            <w:pPr>
              <w:pStyle w:val="BodyText2"/>
              <w:tabs>
                <w:tab w:val="left" w:pos="733"/>
              </w:tabs>
              <w:ind w:left="1440" w:hanging="1440"/>
            </w:pPr>
            <w:r>
              <w:tab/>
              <w:t>(ii)</w:t>
            </w:r>
            <w:r>
              <w:tab/>
              <w:t>permanent incapacity;</w:t>
            </w:r>
          </w:p>
          <w:p w14:paraId="48CE9D6B" w14:textId="77777777" w:rsidR="00CC4651" w:rsidRDefault="00BA4E64" w:rsidP="007C30F3">
            <w:pPr>
              <w:pStyle w:val="BodyText2"/>
              <w:tabs>
                <w:tab w:val="left" w:pos="733"/>
              </w:tabs>
              <w:ind w:left="1440" w:hanging="1440"/>
            </w:pPr>
            <w:r>
              <w:tab/>
              <w:t>(iii)</w:t>
            </w:r>
            <w:r>
              <w:tab/>
              <w:t xml:space="preserve">the Company (or a member of the Group) terminating </w:t>
            </w:r>
            <w:r w:rsidR="00C8648B">
              <w:t>their</w:t>
            </w:r>
            <w:r>
              <w:t xml:space="preserve"> contract of employment or consultancy, as the case may be, by </w:t>
            </w:r>
            <w:r>
              <w:lastRenderedPageBreak/>
              <w:t xml:space="preserve">serving notice (in accordance with the terms of that contract) in circumstances where the Employee is not in breach, nor has been in breach, of </w:t>
            </w:r>
            <w:r w:rsidR="00C8648B">
              <w:t>their</w:t>
            </w:r>
            <w:r>
              <w:t xml:space="preserve"> contract; or</w:t>
            </w:r>
          </w:p>
          <w:p w14:paraId="3979DE4C" w14:textId="77777777" w:rsidR="00CC4651" w:rsidRDefault="00BA4E64" w:rsidP="007C30F3">
            <w:pPr>
              <w:pStyle w:val="BodyText2"/>
              <w:tabs>
                <w:tab w:val="left" w:pos="733"/>
              </w:tabs>
              <w:ind w:left="1440" w:hanging="1440"/>
            </w:pPr>
            <w:r>
              <w:tab/>
              <w:t>(iv)</w:t>
            </w:r>
            <w:r>
              <w:tab/>
              <w:t>dismissal by the Company (or a member of the Group) which is determined by an employment tribunal or at a court of competent jurisdiction from which there is no right to appeal to be wrongful or constructive;</w:t>
            </w:r>
          </w:p>
          <w:p w14:paraId="1351EDF1" w14:textId="77777777" w:rsidR="00CC4651" w:rsidRDefault="00BA4E64" w:rsidP="007C30F3">
            <w:pPr>
              <w:pStyle w:val="BodyText2"/>
              <w:tabs>
                <w:tab w:val="left" w:pos="733"/>
              </w:tabs>
              <w:ind w:left="1440" w:hanging="1440"/>
            </w:pPr>
            <w:r>
              <w:tab/>
              <w:t>(v)</w:t>
            </w:r>
            <w:r>
              <w:tab/>
              <w:t xml:space="preserve">the Board determining that </w:t>
            </w:r>
            <w:r w:rsidR="00C8648B">
              <w:t>they are</w:t>
            </w:r>
            <w:r>
              <w:t xml:space="preserve"> a Good Leaver; or</w:t>
            </w:r>
          </w:p>
          <w:p w14:paraId="4921F258" w14:textId="77777777" w:rsidR="00CC4651" w:rsidRDefault="00BA4E64" w:rsidP="007C30F3">
            <w:pPr>
              <w:ind w:left="720" w:hanging="720"/>
            </w:pPr>
            <w:r>
              <w:t>(b)</w:t>
            </w:r>
            <w:r>
              <w:tab/>
              <w:t>ceases to be an Employee after three years from the Commencement Date other than as a result of gross misconduct;</w:t>
            </w:r>
          </w:p>
        </w:tc>
      </w:tr>
      <w:tr w:rsidR="00470A48" w14:paraId="464A915F" w14:textId="77777777" w:rsidTr="007C30F3">
        <w:tc>
          <w:tcPr>
            <w:tcW w:w="2484" w:type="pct"/>
          </w:tcPr>
          <w:p w14:paraId="59FD613B" w14:textId="77777777" w:rsidR="00CC4651" w:rsidRDefault="00BA4E64" w:rsidP="007C30F3">
            <w:pPr>
              <w:pStyle w:val="BodyText2"/>
              <w:ind w:left="0"/>
            </w:pPr>
            <w:r>
              <w:lastRenderedPageBreak/>
              <w:t>“</w:t>
            </w:r>
            <w:r>
              <w:rPr>
                <w:b/>
                <w:bCs/>
              </w:rPr>
              <w:t>Group</w:t>
            </w:r>
            <w:r>
              <w:t xml:space="preserve">” </w:t>
            </w:r>
          </w:p>
        </w:tc>
        <w:tc>
          <w:tcPr>
            <w:tcW w:w="2516" w:type="pct"/>
          </w:tcPr>
          <w:p w14:paraId="68880C3E" w14:textId="77777777" w:rsidR="00CC4651" w:rsidRDefault="00BA4E64" w:rsidP="007C30F3">
            <w:pPr>
              <w:pStyle w:val="BodyText2"/>
              <w:ind w:left="0"/>
            </w:pPr>
            <w:r>
              <w:t>means the Company and its Subsidiary Undertaking(s) (if any) from time to time and “</w:t>
            </w:r>
            <w:r>
              <w:rPr>
                <w:b/>
                <w:bCs/>
              </w:rPr>
              <w:t>Group Company</w:t>
            </w:r>
            <w:r>
              <w:t>” shall be construed accordingly;</w:t>
            </w:r>
          </w:p>
        </w:tc>
      </w:tr>
      <w:tr w:rsidR="00470A48" w14:paraId="7F3C8371" w14:textId="77777777" w:rsidTr="007C30F3">
        <w:tc>
          <w:tcPr>
            <w:tcW w:w="2484" w:type="pct"/>
          </w:tcPr>
          <w:p w14:paraId="35B7C41A" w14:textId="77777777" w:rsidR="00CC4651" w:rsidRDefault="00BA4E64" w:rsidP="007C30F3">
            <w:pPr>
              <w:pStyle w:val="BodyText2"/>
              <w:ind w:left="0"/>
            </w:pPr>
            <w:r>
              <w:t>“</w:t>
            </w:r>
            <w:r>
              <w:rPr>
                <w:b/>
                <w:bCs/>
              </w:rPr>
              <w:t>hard copy form</w:t>
            </w:r>
            <w:r>
              <w:t xml:space="preserve">” </w:t>
            </w:r>
          </w:p>
        </w:tc>
        <w:tc>
          <w:tcPr>
            <w:tcW w:w="2516" w:type="pct"/>
          </w:tcPr>
          <w:p w14:paraId="65EAE412" w14:textId="77777777" w:rsidR="00CC4651" w:rsidRDefault="00BA4E64" w:rsidP="007C30F3">
            <w:pPr>
              <w:pStyle w:val="BodyText2"/>
              <w:ind w:left="0"/>
            </w:pPr>
            <w:r>
              <w:t>has the same meaning as in section 1168 of the 2006 Act;</w:t>
            </w:r>
          </w:p>
        </w:tc>
      </w:tr>
      <w:tr w:rsidR="00470A48" w14:paraId="01224423" w14:textId="77777777" w:rsidTr="007C30F3">
        <w:tc>
          <w:tcPr>
            <w:tcW w:w="2484" w:type="pct"/>
          </w:tcPr>
          <w:p w14:paraId="4F8B7E63" w14:textId="77777777" w:rsidR="00CC4651" w:rsidRDefault="00BA4E64" w:rsidP="007C30F3">
            <w:pPr>
              <w:pStyle w:val="BodyText2"/>
              <w:ind w:left="0"/>
            </w:pPr>
            <w:r>
              <w:t>“</w:t>
            </w:r>
            <w:r>
              <w:rPr>
                <w:b/>
                <w:bCs/>
              </w:rPr>
              <w:t>Holding Company</w:t>
            </w:r>
            <w:r>
              <w:t xml:space="preserve">” </w:t>
            </w:r>
          </w:p>
        </w:tc>
        <w:tc>
          <w:tcPr>
            <w:tcW w:w="2516" w:type="pct"/>
          </w:tcPr>
          <w:p w14:paraId="357C6B04" w14:textId="77777777" w:rsidR="00CC4651" w:rsidRDefault="00BA4E64" w:rsidP="007C30F3">
            <w:pPr>
              <w:pStyle w:val="BodyText2"/>
              <w:ind w:left="0"/>
            </w:pPr>
            <w:r>
              <w:t>means a newly formed holding company, pursuant to which the membership, pro rata shareholdings and classes of shares comprised in such holding company matches that of the Company immediately prior to the transfer of t</w:t>
            </w:r>
            <w:r w:rsidR="00C8648B">
              <w:t>he is</w:t>
            </w:r>
            <w:r>
              <w:t>sued share capital of the Company to such holding company (including by way of a scheme of arrangement);</w:t>
            </w:r>
          </w:p>
        </w:tc>
      </w:tr>
      <w:tr w:rsidR="00470A48" w14:paraId="149D443F" w14:textId="77777777" w:rsidTr="007C30F3">
        <w:tc>
          <w:tcPr>
            <w:tcW w:w="2484" w:type="pct"/>
          </w:tcPr>
          <w:p w14:paraId="1A9C915D" w14:textId="77777777" w:rsidR="00B64AA1" w:rsidRDefault="00BA4E64" w:rsidP="007C30F3">
            <w:pPr>
              <w:pStyle w:val="BodyText2"/>
              <w:ind w:left="0"/>
            </w:pPr>
            <w:r>
              <w:t>“</w:t>
            </w:r>
            <w:r>
              <w:rPr>
                <w:b/>
                <w:bCs/>
              </w:rPr>
              <w:t>Imperial College London</w:t>
            </w:r>
            <w:r>
              <w:t>”</w:t>
            </w:r>
          </w:p>
        </w:tc>
        <w:tc>
          <w:tcPr>
            <w:tcW w:w="2516" w:type="pct"/>
          </w:tcPr>
          <w:p w14:paraId="03815B6E" w14:textId="77777777" w:rsidR="00B64AA1" w:rsidRDefault="00BA4E64" w:rsidP="007C30F3">
            <w:pPr>
              <w:pStyle w:val="BodyText2"/>
              <w:ind w:left="0"/>
            </w:pPr>
            <w:r>
              <w:t>means Imperial College of Science, Technology and Medicine</w:t>
            </w:r>
            <w:r w:rsidR="001762A6">
              <w:t>, a Royal Charter Company registered wit</w:t>
            </w:r>
            <w:r w:rsidR="000B71B3">
              <w:t>h</w:t>
            </w:r>
            <w:r w:rsidR="001762A6">
              <w:t xml:space="preserve"> company number RC000231</w:t>
            </w:r>
            <w:r>
              <w:t>;</w:t>
            </w:r>
          </w:p>
        </w:tc>
      </w:tr>
      <w:tr w:rsidR="00470A48" w14:paraId="0BF13B9E" w14:textId="77777777" w:rsidTr="007C30F3">
        <w:tc>
          <w:tcPr>
            <w:tcW w:w="2484" w:type="pct"/>
          </w:tcPr>
          <w:p w14:paraId="704FE655" w14:textId="77777777" w:rsidR="00CC4651" w:rsidRDefault="00BA4E64" w:rsidP="007C30F3">
            <w:pPr>
              <w:pStyle w:val="BodyText2"/>
              <w:ind w:left="0"/>
              <w:rPr>
                <w:vanish/>
              </w:rPr>
            </w:pPr>
            <w:r>
              <w:t>“</w:t>
            </w:r>
            <w:r w:rsidR="000B7DE7">
              <w:rPr>
                <w:b/>
                <w:bCs/>
              </w:rPr>
              <w:t>Imperial College</w:t>
            </w:r>
            <w:r>
              <w:t>”</w:t>
            </w:r>
          </w:p>
        </w:tc>
        <w:tc>
          <w:tcPr>
            <w:tcW w:w="2516" w:type="pct"/>
          </w:tcPr>
          <w:p w14:paraId="44445156" w14:textId="77777777" w:rsidR="00CC4651" w:rsidRDefault="00BA4E64" w:rsidP="000B7DE7">
            <w:pPr>
              <w:pStyle w:val="BodyText2"/>
              <w:ind w:left="0"/>
              <w:rPr>
                <w:vanish/>
              </w:rPr>
            </w:pPr>
            <w:r>
              <w:t xml:space="preserve">means </w:t>
            </w:r>
            <w:r w:rsidR="008D46FC">
              <w:t xml:space="preserve">Imperial College </w:t>
            </w:r>
            <w:r w:rsidR="000B7DE7">
              <w:t xml:space="preserve">Innovations </w:t>
            </w:r>
            <w:r w:rsidR="008D46FC">
              <w:t>L</w:t>
            </w:r>
            <w:r w:rsidR="00B64AA1">
              <w:t>imite</w:t>
            </w:r>
            <w:r w:rsidR="008D46FC">
              <w:t>d</w:t>
            </w:r>
            <w:r>
              <w:t xml:space="preserve"> (registered in England under number </w:t>
            </w:r>
            <w:r w:rsidR="008D46FC">
              <w:t>03918307</w:t>
            </w:r>
            <w:r>
              <w:t xml:space="preserve">) whose registered office is at </w:t>
            </w:r>
            <w:r w:rsidR="008D46FC" w:rsidRPr="004C76AE">
              <w:rPr>
                <w:rFonts w:cs="Arial"/>
                <w:bCs/>
                <w:color w:val="0B0C0C"/>
                <w:shd w:val="clear" w:color="auto" w:fill="FFFFFF"/>
              </w:rPr>
              <w:t>Level 1 Faculty Building, C/O Imperial College, Exhibition Road, London, SW7 2AZ</w:t>
            </w:r>
            <w:r>
              <w:t>;</w:t>
            </w:r>
          </w:p>
        </w:tc>
      </w:tr>
      <w:tr w:rsidR="00470A48" w14:paraId="29D3C576" w14:textId="77777777" w:rsidTr="007C30F3">
        <w:tc>
          <w:tcPr>
            <w:tcW w:w="2484" w:type="pct"/>
          </w:tcPr>
          <w:p w14:paraId="4088DB0A" w14:textId="77777777" w:rsidR="00CC4651" w:rsidRDefault="00BA4E64" w:rsidP="007C30F3">
            <w:pPr>
              <w:pStyle w:val="BodyText2"/>
              <w:ind w:left="0"/>
            </w:pPr>
            <w:r>
              <w:t>“</w:t>
            </w:r>
            <w:r>
              <w:rPr>
                <w:b/>
                <w:bCs/>
              </w:rPr>
              <w:t>IPO</w:t>
            </w:r>
            <w:r>
              <w:t xml:space="preserve">” </w:t>
            </w:r>
          </w:p>
        </w:tc>
        <w:tc>
          <w:tcPr>
            <w:tcW w:w="2516" w:type="pct"/>
          </w:tcPr>
          <w:p w14:paraId="5D47E2C7" w14:textId="77777777" w:rsidR="00CC4651" w:rsidRDefault="00BA4E64" w:rsidP="007C30F3">
            <w:pPr>
              <w:pStyle w:val="BodyText2"/>
              <w:ind w:left="0"/>
            </w:pPr>
            <w:r>
              <w:t xml:space="preserve">means the admission of all or any of the Shares or securities representing those </w:t>
            </w:r>
            <w:r w:rsidR="00B64AA1">
              <w:lastRenderedPageBreak/>
              <w:t>S</w:t>
            </w:r>
            <w:r>
              <w:t>hares (including without limitation depositary interests, American depositary receipts, American depositary shares and/or other instruments) to or the grant of permission by any like authority for the same to be admitted to or traded or quoted on Nasdaq or the Official List of the United Kingdom Listing Authority or the AIM Market operated by the London Stock Exchange Plc or any other recognised investment exchange (as defined in section 285 of the Financial Services and Markets Act 2000);</w:t>
            </w:r>
          </w:p>
        </w:tc>
      </w:tr>
      <w:tr w:rsidR="00470A48" w14:paraId="6271D870" w14:textId="77777777" w:rsidTr="007C30F3">
        <w:tc>
          <w:tcPr>
            <w:tcW w:w="2484" w:type="pct"/>
          </w:tcPr>
          <w:p w14:paraId="3C4AF930" w14:textId="77777777" w:rsidR="00CC4651" w:rsidRDefault="00BA4E64" w:rsidP="007C30F3">
            <w:pPr>
              <w:pStyle w:val="BodyText2"/>
              <w:ind w:left="0"/>
            </w:pPr>
            <w:r>
              <w:lastRenderedPageBreak/>
              <w:t>“</w:t>
            </w:r>
            <w:r>
              <w:rPr>
                <w:b/>
                <w:bCs/>
              </w:rPr>
              <w:t>ITEPA</w:t>
            </w:r>
            <w:r>
              <w:t xml:space="preserve">” </w:t>
            </w:r>
          </w:p>
        </w:tc>
        <w:tc>
          <w:tcPr>
            <w:tcW w:w="2516" w:type="pct"/>
          </w:tcPr>
          <w:p w14:paraId="23467E8E" w14:textId="77777777" w:rsidR="00CC4651" w:rsidRDefault="00BA4E64" w:rsidP="007C30F3">
            <w:pPr>
              <w:pStyle w:val="BodyText2"/>
              <w:ind w:left="0"/>
            </w:pPr>
            <w:r>
              <w:t>means Income Tax (Earnings and Pensions) Act 2003;</w:t>
            </w:r>
          </w:p>
        </w:tc>
      </w:tr>
      <w:tr w:rsidR="00470A48" w14:paraId="066C402E" w14:textId="77777777" w:rsidTr="007C30F3">
        <w:tc>
          <w:tcPr>
            <w:tcW w:w="2484" w:type="pct"/>
          </w:tcPr>
          <w:p w14:paraId="44892C22" w14:textId="77777777" w:rsidR="00CC4651" w:rsidRDefault="00BA4E64" w:rsidP="007C30F3">
            <w:pPr>
              <w:pStyle w:val="BodyText2"/>
              <w:ind w:left="0"/>
              <w:rPr>
                <w:b/>
              </w:rPr>
            </w:pPr>
            <w:r>
              <w:rPr>
                <w:b/>
              </w:rPr>
              <w:t>“Listing”</w:t>
            </w:r>
          </w:p>
        </w:tc>
        <w:tc>
          <w:tcPr>
            <w:tcW w:w="2516" w:type="pct"/>
          </w:tcPr>
          <w:p w14:paraId="5D6F0052" w14:textId="77777777" w:rsidR="00CC4651" w:rsidRDefault="00BA4E64" w:rsidP="007C30F3">
            <w:pPr>
              <w:spacing w:after="120"/>
              <w:rPr>
                <w:szCs w:val="24"/>
              </w:rPr>
            </w:pPr>
            <w:r>
              <w:rPr>
                <w:szCs w:val="24"/>
              </w:rPr>
              <w:t>means the admission of any Shares (or the shares of any holding company of the Company) to trading on, or the granting of permission for any of the Shares to be dealt on, a Recognised Investment Exchange or other investment exchange.</w:t>
            </w:r>
          </w:p>
        </w:tc>
      </w:tr>
      <w:tr w:rsidR="00470A48" w14:paraId="44661300" w14:textId="77777777" w:rsidTr="007C30F3">
        <w:tc>
          <w:tcPr>
            <w:tcW w:w="2484" w:type="pct"/>
          </w:tcPr>
          <w:p w14:paraId="01E6D7E4" w14:textId="77777777" w:rsidR="00CC4651" w:rsidRDefault="00BA4E64" w:rsidP="007C30F3">
            <w:pPr>
              <w:pStyle w:val="BodyText2"/>
              <w:spacing w:before="240"/>
              <w:ind w:left="0"/>
            </w:pPr>
            <w:r>
              <w:t>“</w:t>
            </w:r>
            <w:r>
              <w:rPr>
                <w:b/>
                <w:bCs/>
              </w:rPr>
              <w:t>Lien Enforcement Notice</w:t>
            </w:r>
            <w:r>
              <w:t xml:space="preserve">” </w:t>
            </w:r>
          </w:p>
        </w:tc>
        <w:tc>
          <w:tcPr>
            <w:tcW w:w="2516" w:type="pct"/>
          </w:tcPr>
          <w:p w14:paraId="0FF4FBA1" w14:textId="0AD16D92" w:rsidR="00CC4651" w:rsidRDefault="00BA4E64" w:rsidP="007C30F3">
            <w:pPr>
              <w:pStyle w:val="BodyText2"/>
              <w:spacing w:before="240"/>
              <w:ind w:left="0"/>
            </w:pPr>
            <w:r>
              <w:t xml:space="preserve">has the meaning given in Article </w:t>
            </w:r>
            <w:r>
              <w:fldChar w:fldCharType="begin"/>
            </w:r>
            <w:r>
              <w:instrText xml:space="preserve"> REF _Ref293408516 \w \h </w:instrText>
            </w:r>
            <w:r>
              <w:fldChar w:fldCharType="separate"/>
            </w:r>
            <w:r w:rsidR="008958F6">
              <w:t>30.3</w:t>
            </w:r>
            <w:r>
              <w:fldChar w:fldCharType="end"/>
            </w:r>
            <w:r>
              <w:t>;</w:t>
            </w:r>
          </w:p>
        </w:tc>
      </w:tr>
      <w:tr w:rsidR="00470A48" w14:paraId="644D4A40" w14:textId="77777777" w:rsidTr="007C30F3">
        <w:tc>
          <w:tcPr>
            <w:tcW w:w="2484" w:type="pct"/>
          </w:tcPr>
          <w:p w14:paraId="1AF3CABB" w14:textId="77777777" w:rsidR="00CC4651" w:rsidRDefault="00BA4E64" w:rsidP="007C30F3">
            <w:pPr>
              <w:pStyle w:val="BodyText2"/>
              <w:ind w:left="0"/>
            </w:pPr>
            <w:r>
              <w:t>“</w:t>
            </w:r>
            <w:r>
              <w:rPr>
                <w:b/>
                <w:bCs/>
              </w:rPr>
              <w:t>a Member of the same Group</w:t>
            </w:r>
            <w:r>
              <w:t xml:space="preserve">” </w:t>
            </w:r>
          </w:p>
        </w:tc>
        <w:tc>
          <w:tcPr>
            <w:tcW w:w="2516" w:type="pct"/>
          </w:tcPr>
          <w:p w14:paraId="15B538B6" w14:textId="77777777" w:rsidR="00CC4651" w:rsidRDefault="00BA4E64" w:rsidP="007C30F3">
            <w:pPr>
              <w:pStyle w:val="BodyText2"/>
              <w:ind w:left="0"/>
            </w:pPr>
            <w:r w:rsidRPr="00B710C5">
              <w:rPr>
                <w:szCs w:val="24"/>
              </w:rPr>
              <w:t>means as regards any body corporate, a body corporate which is from time to time a Parent Undertaking or a Subsidiary Undertaking of that body corporate or a Subsidiary Undertaking of any such Parent Undertaking;</w:t>
            </w:r>
          </w:p>
        </w:tc>
      </w:tr>
      <w:tr w:rsidR="00470A48" w14:paraId="507FDFB2" w14:textId="77777777" w:rsidTr="007C30F3">
        <w:tc>
          <w:tcPr>
            <w:tcW w:w="2484" w:type="pct"/>
          </w:tcPr>
          <w:p w14:paraId="04265292" w14:textId="77777777" w:rsidR="00CC4651" w:rsidRDefault="00BA4E64" w:rsidP="007C30F3">
            <w:pPr>
              <w:pStyle w:val="BodyText2"/>
              <w:ind w:left="0"/>
            </w:pPr>
            <w:r>
              <w:t>“</w:t>
            </w:r>
            <w:r>
              <w:rPr>
                <w:b/>
                <w:bCs/>
              </w:rPr>
              <w:t>Nasdaq</w:t>
            </w:r>
            <w:r>
              <w:t xml:space="preserve">” </w:t>
            </w:r>
          </w:p>
        </w:tc>
        <w:tc>
          <w:tcPr>
            <w:tcW w:w="2516" w:type="pct"/>
          </w:tcPr>
          <w:p w14:paraId="4D3A4BEF" w14:textId="77777777" w:rsidR="00CC4651" w:rsidRDefault="00BA4E64" w:rsidP="007C30F3">
            <w:pPr>
              <w:pStyle w:val="BodyText2"/>
              <w:ind w:left="0"/>
            </w:pPr>
            <w:r>
              <w:t>means the Nasdaq National Stock Market of the Nasdaq OMX Group Inc.;</w:t>
            </w:r>
          </w:p>
        </w:tc>
      </w:tr>
      <w:tr w:rsidR="00470A48" w14:paraId="2FB1F0F4" w14:textId="77777777" w:rsidTr="007C30F3">
        <w:tc>
          <w:tcPr>
            <w:tcW w:w="2484" w:type="pct"/>
          </w:tcPr>
          <w:p w14:paraId="54B5A1A1" w14:textId="77777777" w:rsidR="00CC4651" w:rsidRDefault="00BA4E64" w:rsidP="007C30F3">
            <w:pPr>
              <w:pStyle w:val="BodyText2"/>
              <w:ind w:left="0"/>
            </w:pPr>
            <w:r>
              <w:t>“</w:t>
            </w:r>
            <w:r>
              <w:rPr>
                <w:b/>
                <w:bCs/>
              </w:rPr>
              <w:t>New Securities</w:t>
            </w:r>
            <w:r>
              <w:t xml:space="preserve">” </w:t>
            </w:r>
          </w:p>
        </w:tc>
        <w:tc>
          <w:tcPr>
            <w:tcW w:w="2516" w:type="pct"/>
          </w:tcPr>
          <w:p w14:paraId="570681E4" w14:textId="74E2D719" w:rsidR="00CC4651" w:rsidRDefault="00BA4E64" w:rsidP="007C30F3">
            <w:pPr>
              <w:pStyle w:val="BodyText2"/>
              <w:ind w:left="0"/>
            </w:pPr>
            <w:r>
              <w:t xml:space="preserve">means any </w:t>
            </w:r>
            <w:r w:rsidR="00B64AA1">
              <w:t>S</w:t>
            </w:r>
            <w:r>
              <w:t xml:space="preserve">hares or other securities convertible into, or carrying the right to subscribe for, those </w:t>
            </w:r>
            <w:r w:rsidR="00B64AA1">
              <w:t>S</w:t>
            </w:r>
            <w:r>
              <w:t xml:space="preserve">hares issued by the Company after the Date of Adoption (other than </w:t>
            </w:r>
            <w:r w:rsidR="00B64AA1">
              <w:t>S</w:t>
            </w:r>
            <w:r>
              <w:t xml:space="preserve">hares or securities issued as a result of the events set out in Article </w:t>
            </w:r>
            <w:r>
              <w:fldChar w:fldCharType="begin"/>
            </w:r>
            <w:r>
              <w:instrText xml:space="preserve"> REF _Ref293408382 \w \h </w:instrText>
            </w:r>
            <w:r>
              <w:fldChar w:fldCharType="separate"/>
            </w:r>
            <w:r w:rsidR="008958F6">
              <w:t>8.6</w:t>
            </w:r>
            <w:r>
              <w:fldChar w:fldCharType="end"/>
            </w:r>
            <w:r>
              <w:t>);</w:t>
            </w:r>
          </w:p>
        </w:tc>
      </w:tr>
      <w:tr w:rsidR="00470A48" w14:paraId="61B5254D" w14:textId="77777777" w:rsidTr="007C30F3">
        <w:tc>
          <w:tcPr>
            <w:tcW w:w="2484" w:type="pct"/>
          </w:tcPr>
          <w:p w14:paraId="58759469" w14:textId="77777777" w:rsidR="00CC728C" w:rsidRDefault="00BA4E64" w:rsidP="00CC728C">
            <w:pPr>
              <w:pStyle w:val="BodyText2"/>
              <w:ind w:left="0"/>
            </w:pPr>
            <w:r w:rsidRPr="00E711C8">
              <w:rPr>
                <w:b/>
              </w:rPr>
              <w:t>“</w:t>
            </w:r>
            <w:r>
              <w:rPr>
                <w:b/>
              </w:rPr>
              <w:t>Non</w:t>
            </w:r>
            <w:r w:rsidRPr="00E711C8">
              <w:rPr>
                <w:b/>
              </w:rPr>
              <w:t>-Dilution Shares”</w:t>
            </w:r>
          </w:p>
        </w:tc>
        <w:tc>
          <w:tcPr>
            <w:tcW w:w="2516" w:type="pct"/>
          </w:tcPr>
          <w:p w14:paraId="31CB5CD5" w14:textId="12DEA58B" w:rsidR="00CC728C" w:rsidRDefault="00BA4E64" w:rsidP="00CC728C">
            <w:pPr>
              <w:pStyle w:val="BodyText2"/>
              <w:ind w:left="0"/>
            </w:pPr>
            <w:r>
              <w:t xml:space="preserve">has the meaning given in Article </w:t>
            </w:r>
            <w:r>
              <w:fldChar w:fldCharType="begin"/>
            </w:r>
            <w:r>
              <w:instrText xml:space="preserve"> REF _Ref480305326 \r \h </w:instrText>
            </w:r>
            <w:r>
              <w:fldChar w:fldCharType="separate"/>
            </w:r>
            <w:r w:rsidR="008958F6">
              <w:t>6.1</w:t>
            </w:r>
            <w:r>
              <w:fldChar w:fldCharType="end"/>
            </w:r>
            <w:r>
              <w:t>;</w:t>
            </w:r>
          </w:p>
        </w:tc>
      </w:tr>
      <w:tr w:rsidR="00470A48" w14:paraId="71ED219A" w14:textId="77777777" w:rsidTr="007C30F3">
        <w:tc>
          <w:tcPr>
            <w:tcW w:w="2484" w:type="pct"/>
          </w:tcPr>
          <w:p w14:paraId="7D64F793" w14:textId="77777777" w:rsidR="00CC4651" w:rsidRDefault="00BA4E64" w:rsidP="007C30F3">
            <w:pPr>
              <w:pStyle w:val="BodyText2"/>
              <w:ind w:left="0"/>
            </w:pPr>
            <w:r>
              <w:t>“</w:t>
            </w:r>
            <w:r>
              <w:rPr>
                <w:b/>
                <w:bCs/>
              </w:rPr>
              <w:t>Observer</w:t>
            </w:r>
            <w:r>
              <w:t xml:space="preserve">” </w:t>
            </w:r>
          </w:p>
        </w:tc>
        <w:tc>
          <w:tcPr>
            <w:tcW w:w="2516" w:type="pct"/>
          </w:tcPr>
          <w:p w14:paraId="257AC53B" w14:textId="3FB6AFD7" w:rsidR="00CC4651" w:rsidRDefault="00BA4E64" w:rsidP="007C30F3">
            <w:pPr>
              <w:pStyle w:val="BodyText2"/>
              <w:ind w:left="0"/>
            </w:pPr>
            <w:r>
              <w:t xml:space="preserve">means </w:t>
            </w:r>
            <w:r>
              <w:rPr>
                <w:rFonts w:eastAsia="MS Mincho"/>
              </w:rPr>
              <w:t xml:space="preserve">any observer appointed on the basis described in Article </w:t>
            </w:r>
            <w:r>
              <w:rPr>
                <w:rFonts w:eastAsia="MS Mincho"/>
              </w:rPr>
              <w:fldChar w:fldCharType="begin"/>
            </w:r>
            <w:r>
              <w:rPr>
                <w:rFonts w:eastAsia="MS Mincho"/>
              </w:rPr>
              <w:instrText xml:space="preserve"> REF _Ref334450969 \r \h </w:instrText>
            </w:r>
            <w:r>
              <w:rPr>
                <w:rFonts w:eastAsia="MS Mincho"/>
              </w:rPr>
            </w:r>
            <w:r>
              <w:rPr>
                <w:rFonts w:eastAsia="MS Mincho"/>
              </w:rPr>
              <w:fldChar w:fldCharType="separate"/>
            </w:r>
            <w:r w:rsidR="008958F6">
              <w:rPr>
                <w:rFonts w:eastAsia="MS Mincho"/>
              </w:rPr>
              <w:t>23</w:t>
            </w:r>
            <w:r>
              <w:rPr>
                <w:rFonts w:eastAsia="MS Mincho"/>
              </w:rPr>
              <w:fldChar w:fldCharType="end"/>
            </w:r>
            <w:r>
              <w:t>;</w:t>
            </w:r>
          </w:p>
        </w:tc>
      </w:tr>
      <w:tr w:rsidR="00470A48" w14:paraId="35555E4E" w14:textId="77777777" w:rsidTr="007C30F3">
        <w:tc>
          <w:tcPr>
            <w:tcW w:w="2484" w:type="pct"/>
          </w:tcPr>
          <w:p w14:paraId="312F017D" w14:textId="77777777" w:rsidR="00CC4651" w:rsidRDefault="00BA4E64" w:rsidP="007C30F3">
            <w:pPr>
              <w:pStyle w:val="BodyText2"/>
              <w:ind w:left="0"/>
            </w:pPr>
            <w:r>
              <w:t>“</w:t>
            </w:r>
            <w:r>
              <w:rPr>
                <w:b/>
                <w:bCs/>
              </w:rPr>
              <w:t>Offer</w:t>
            </w:r>
            <w:r>
              <w:t xml:space="preserve">” </w:t>
            </w:r>
          </w:p>
        </w:tc>
        <w:tc>
          <w:tcPr>
            <w:tcW w:w="2516" w:type="pct"/>
          </w:tcPr>
          <w:p w14:paraId="7358EBA7" w14:textId="6F5E425C" w:rsidR="00CC4651" w:rsidRDefault="00BA4E64" w:rsidP="007C30F3">
            <w:pPr>
              <w:pStyle w:val="BodyText2"/>
              <w:ind w:left="0"/>
            </w:pPr>
            <w:r>
              <w:t xml:space="preserve">has the meaning set out in Article </w:t>
            </w:r>
            <w:r>
              <w:fldChar w:fldCharType="begin"/>
            </w:r>
            <w:r>
              <w:instrText xml:space="preserve"> REF _Ref293408540 \w \h </w:instrText>
            </w:r>
            <w:r>
              <w:fldChar w:fldCharType="separate"/>
            </w:r>
            <w:r w:rsidR="008958F6">
              <w:t>15.2</w:t>
            </w:r>
            <w:r>
              <w:fldChar w:fldCharType="end"/>
            </w:r>
            <w:r>
              <w:t>;</w:t>
            </w:r>
          </w:p>
        </w:tc>
      </w:tr>
      <w:tr w:rsidR="00470A48" w14:paraId="12ACA043" w14:textId="77777777" w:rsidTr="007C30F3">
        <w:tc>
          <w:tcPr>
            <w:tcW w:w="2484" w:type="pct"/>
          </w:tcPr>
          <w:p w14:paraId="270F9AE6" w14:textId="77777777" w:rsidR="00CC4651" w:rsidRDefault="00BA4E64" w:rsidP="007C30F3">
            <w:pPr>
              <w:pStyle w:val="BodyText2"/>
              <w:ind w:left="0"/>
            </w:pPr>
            <w:r>
              <w:t>“</w:t>
            </w:r>
            <w:r>
              <w:rPr>
                <w:b/>
                <w:bCs/>
              </w:rPr>
              <w:t>Offer Period</w:t>
            </w:r>
            <w:r>
              <w:t xml:space="preserve">” </w:t>
            </w:r>
          </w:p>
        </w:tc>
        <w:tc>
          <w:tcPr>
            <w:tcW w:w="2516" w:type="pct"/>
          </w:tcPr>
          <w:p w14:paraId="1CB624C0" w14:textId="344C190B" w:rsidR="00CC4651" w:rsidRDefault="00BA4E64" w:rsidP="007C30F3">
            <w:pPr>
              <w:pStyle w:val="BodyText2"/>
              <w:ind w:left="0"/>
            </w:pPr>
            <w:r>
              <w:t xml:space="preserve">has the meaning set out in Article </w:t>
            </w:r>
            <w:r>
              <w:fldChar w:fldCharType="begin"/>
            </w:r>
            <w:r>
              <w:instrText xml:space="preserve"> REF _Ref293408541 \w \h </w:instrText>
            </w:r>
            <w:r>
              <w:fldChar w:fldCharType="separate"/>
            </w:r>
            <w:r w:rsidR="008958F6">
              <w:t>15.3</w:t>
            </w:r>
            <w:r>
              <w:fldChar w:fldCharType="end"/>
            </w:r>
            <w:r>
              <w:t>;</w:t>
            </w:r>
          </w:p>
        </w:tc>
      </w:tr>
      <w:tr w:rsidR="00470A48" w14:paraId="6666E13C" w14:textId="77777777" w:rsidTr="007C30F3">
        <w:tc>
          <w:tcPr>
            <w:tcW w:w="2484" w:type="pct"/>
          </w:tcPr>
          <w:p w14:paraId="038CDAE6" w14:textId="77777777" w:rsidR="00CC4651" w:rsidRDefault="00BA4E64" w:rsidP="007C30F3">
            <w:pPr>
              <w:pStyle w:val="BodyText2"/>
              <w:ind w:left="0"/>
            </w:pPr>
            <w:r>
              <w:t>“</w:t>
            </w:r>
            <w:r>
              <w:rPr>
                <w:b/>
                <w:bCs/>
              </w:rPr>
              <w:t>Ordinary Shares</w:t>
            </w:r>
            <w:r>
              <w:t xml:space="preserve">” </w:t>
            </w:r>
          </w:p>
        </w:tc>
        <w:tc>
          <w:tcPr>
            <w:tcW w:w="2516" w:type="pct"/>
          </w:tcPr>
          <w:p w14:paraId="4DB651A4" w14:textId="77777777" w:rsidR="00CC4651" w:rsidRDefault="00BA4E64" w:rsidP="007C30F3">
            <w:pPr>
              <w:pStyle w:val="BodyText2"/>
              <w:ind w:left="0"/>
            </w:pPr>
            <w:r>
              <w:t>means the ordinary shares of £NUMBER each in the capital of the Company;</w:t>
            </w:r>
          </w:p>
        </w:tc>
      </w:tr>
      <w:tr w:rsidR="00470A48" w14:paraId="67249A24" w14:textId="77777777" w:rsidTr="007C30F3">
        <w:tc>
          <w:tcPr>
            <w:tcW w:w="2484" w:type="pct"/>
          </w:tcPr>
          <w:p w14:paraId="13DBA0C7" w14:textId="77777777" w:rsidR="00CC4651" w:rsidRDefault="00BA4E64" w:rsidP="007C30F3">
            <w:pPr>
              <w:pStyle w:val="BodyText2"/>
              <w:ind w:left="0"/>
            </w:pPr>
            <w:r>
              <w:lastRenderedPageBreak/>
              <w:t>“</w:t>
            </w:r>
            <w:r>
              <w:rPr>
                <w:b/>
                <w:bCs/>
              </w:rPr>
              <w:t>Permitted Transfer</w:t>
            </w:r>
            <w:r>
              <w:t xml:space="preserve">” </w:t>
            </w:r>
          </w:p>
        </w:tc>
        <w:tc>
          <w:tcPr>
            <w:tcW w:w="2516" w:type="pct"/>
          </w:tcPr>
          <w:p w14:paraId="6BB3ADEF" w14:textId="7B884706" w:rsidR="00CC4651" w:rsidRDefault="00BA4E64" w:rsidP="007C30F3">
            <w:pPr>
              <w:pStyle w:val="BodyText2"/>
              <w:ind w:left="0"/>
            </w:pPr>
            <w:r>
              <w:t xml:space="preserve">means a transfer of Shares in accordance with Article </w:t>
            </w:r>
            <w:r>
              <w:fldChar w:fldCharType="begin"/>
            </w:r>
            <w:r>
              <w:instrText xml:space="preserve"> REF _Ref293408550 \w \h </w:instrText>
            </w:r>
            <w:r>
              <w:fldChar w:fldCharType="separate"/>
            </w:r>
            <w:r w:rsidR="008958F6">
              <w:t>10</w:t>
            </w:r>
            <w:r>
              <w:fldChar w:fldCharType="end"/>
            </w:r>
            <w:r>
              <w:t>;</w:t>
            </w:r>
          </w:p>
        </w:tc>
      </w:tr>
      <w:tr w:rsidR="00470A48" w14:paraId="420240E4" w14:textId="77777777" w:rsidTr="007C30F3">
        <w:tc>
          <w:tcPr>
            <w:tcW w:w="2484" w:type="pct"/>
          </w:tcPr>
          <w:p w14:paraId="023A3BB6" w14:textId="77777777" w:rsidR="00CC4651" w:rsidRDefault="00BA4E64" w:rsidP="007C30F3">
            <w:pPr>
              <w:pStyle w:val="BodyText2"/>
              <w:ind w:left="0"/>
            </w:pPr>
            <w:r>
              <w:t>“</w:t>
            </w:r>
            <w:r>
              <w:rPr>
                <w:b/>
                <w:bCs/>
              </w:rPr>
              <w:t>Permitted Transferee</w:t>
            </w:r>
            <w:r>
              <w:t xml:space="preserve">” </w:t>
            </w:r>
          </w:p>
        </w:tc>
        <w:tc>
          <w:tcPr>
            <w:tcW w:w="2516" w:type="pct"/>
          </w:tcPr>
          <w:p w14:paraId="0F11666C" w14:textId="77777777" w:rsidR="00CC4651" w:rsidRDefault="00BA4E64" w:rsidP="007C30F3">
            <w:pPr>
              <w:pStyle w:val="BodyText2"/>
              <w:ind w:left="0"/>
            </w:pPr>
            <w:r>
              <w:t>means:</w:t>
            </w:r>
          </w:p>
          <w:p w14:paraId="299304A5" w14:textId="77777777" w:rsidR="00CC4651" w:rsidRDefault="00BA4E64" w:rsidP="007C30F3">
            <w:pPr>
              <w:ind w:left="720" w:hanging="720"/>
            </w:pPr>
            <w:r>
              <w:t>(a)</w:t>
            </w:r>
            <w:r>
              <w:tab/>
              <w:t xml:space="preserve">in relation to a Shareholder who is an individual, any of </w:t>
            </w:r>
            <w:r w:rsidR="00C8648B">
              <w:t>their</w:t>
            </w:r>
            <w:r>
              <w:t xml:space="preserve"> Privileged Relations or Trustees;</w:t>
            </w:r>
          </w:p>
          <w:p w14:paraId="0825FC65" w14:textId="77777777" w:rsidR="00CC4651" w:rsidRDefault="00BA4E64" w:rsidP="007C30F3">
            <w:pPr>
              <w:ind w:left="720" w:hanging="720"/>
            </w:pPr>
            <w:r>
              <w:t>(b)</w:t>
            </w:r>
            <w:r>
              <w:tab/>
              <w:t>in relation to a Shareholder which is an undertaking (as defined in section 1161(1) of the 2006 Act) means any Member of the same Group; and</w:t>
            </w:r>
          </w:p>
          <w:p w14:paraId="345068FD" w14:textId="77777777" w:rsidR="00CC4651" w:rsidRDefault="00BA4E64" w:rsidP="007C30F3">
            <w:pPr>
              <w:ind w:left="720" w:hanging="720"/>
            </w:pPr>
            <w:r>
              <w:t>(c)</w:t>
            </w:r>
            <w:r>
              <w:tab/>
              <w:t xml:space="preserve">in relation to </w:t>
            </w:r>
            <w:r w:rsidR="000B7DE7">
              <w:t>Imperial College</w:t>
            </w:r>
            <w:r>
              <w:t>:</w:t>
            </w:r>
          </w:p>
          <w:p w14:paraId="0BD87187" w14:textId="77777777" w:rsidR="00CC4651" w:rsidRDefault="00BA4E64" w:rsidP="007C30F3">
            <w:pPr>
              <w:pStyle w:val="BodyText2"/>
              <w:tabs>
                <w:tab w:val="left" w:pos="733"/>
              </w:tabs>
              <w:ind w:left="1440" w:hanging="1440"/>
            </w:pPr>
            <w:r>
              <w:tab/>
              <w:t>(i)</w:t>
            </w:r>
            <w:r>
              <w:tab/>
              <w:t>to any Member of the same Group;</w:t>
            </w:r>
          </w:p>
          <w:p w14:paraId="098803B1" w14:textId="77777777" w:rsidR="00CC4651" w:rsidRDefault="00BA4E64" w:rsidP="007C30F3">
            <w:pPr>
              <w:pStyle w:val="BodyText2"/>
              <w:tabs>
                <w:tab w:val="left" w:pos="733"/>
              </w:tabs>
              <w:ind w:left="1440" w:hanging="1440"/>
            </w:pPr>
            <w:r>
              <w:tab/>
              <w:t>(ii)</w:t>
            </w:r>
            <w:r>
              <w:tab/>
              <w:t xml:space="preserve">or to any nominee of </w:t>
            </w:r>
            <w:r w:rsidR="000B7DE7">
              <w:t>Imperial College</w:t>
            </w:r>
            <w:r>
              <w:t xml:space="preserve">; </w:t>
            </w:r>
          </w:p>
        </w:tc>
      </w:tr>
      <w:tr w:rsidR="00470A48" w14:paraId="1C26DC94" w14:textId="77777777" w:rsidTr="007C30F3">
        <w:tc>
          <w:tcPr>
            <w:tcW w:w="2484" w:type="pct"/>
          </w:tcPr>
          <w:p w14:paraId="6B804F61" w14:textId="77777777" w:rsidR="00CC4651" w:rsidRDefault="00BA4E64" w:rsidP="007C30F3">
            <w:pPr>
              <w:pStyle w:val="BodyText2"/>
              <w:ind w:left="0"/>
            </w:pPr>
            <w:r>
              <w:t>“</w:t>
            </w:r>
            <w:r>
              <w:rPr>
                <w:b/>
                <w:bCs/>
              </w:rPr>
              <w:t>Priority Rights</w:t>
            </w:r>
            <w:r>
              <w:t xml:space="preserve">” </w:t>
            </w:r>
          </w:p>
        </w:tc>
        <w:tc>
          <w:tcPr>
            <w:tcW w:w="2516" w:type="pct"/>
          </w:tcPr>
          <w:p w14:paraId="3472334D" w14:textId="0F0EAFD8" w:rsidR="00CC4651" w:rsidRDefault="00BA4E64" w:rsidP="007C30F3">
            <w:pPr>
              <w:pStyle w:val="BodyText2"/>
              <w:tabs>
                <w:tab w:val="left" w:pos="908"/>
              </w:tabs>
              <w:ind w:left="0"/>
            </w:pPr>
            <w:r>
              <w:t xml:space="preserve">means the rights of Shareholders to purchase Shares contained in a Transfer Notice in the priority stipulated in Article </w:t>
            </w:r>
            <w:r>
              <w:fldChar w:fldCharType="begin"/>
            </w:r>
            <w:r>
              <w:instrText xml:space="preserve"> REF _Ref293408672 \w \h </w:instrText>
            </w:r>
            <w:r>
              <w:fldChar w:fldCharType="separate"/>
            </w:r>
            <w:r w:rsidR="008958F6">
              <w:t>11.6</w:t>
            </w:r>
            <w:r>
              <w:fldChar w:fldCharType="end"/>
            </w:r>
            <w:r>
              <w:t xml:space="preserve"> or Article </w:t>
            </w:r>
            <w:r>
              <w:fldChar w:fldCharType="begin"/>
            </w:r>
            <w:r>
              <w:instrText xml:space="preserve"> REF _Ref293408676 \w \h </w:instrText>
            </w:r>
            <w:r>
              <w:fldChar w:fldCharType="separate"/>
            </w:r>
            <w:r w:rsidR="008958F6">
              <w:t>14.2</w:t>
            </w:r>
            <w:r>
              <w:fldChar w:fldCharType="end"/>
            </w:r>
            <w:r>
              <w:t xml:space="preserve"> (as the case may be);</w:t>
            </w:r>
          </w:p>
        </w:tc>
      </w:tr>
      <w:tr w:rsidR="00470A48" w14:paraId="212ECB24" w14:textId="77777777" w:rsidTr="007C30F3">
        <w:tc>
          <w:tcPr>
            <w:tcW w:w="2484" w:type="pct"/>
          </w:tcPr>
          <w:p w14:paraId="19E8D7CF" w14:textId="77777777" w:rsidR="00CC4651" w:rsidRDefault="00BA4E64" w:rsidP="007C30F3">
            <w:pPr>
              <w:pStyle w:val="BodyText2"/>
              <w:ind w:left="0"/>
            </w:pPr>
            <w:r>
              <w:t>“</w:t>
            </w:r>
            <w:r>
              <w:rPr>
                <w:b/>
                <w:bCs/>
              </w:rPr>
              <w:t>Privileged Relation</w:t>
            </w:r>
            <w:r>
              <w:t xml:space="preserve">” </w:t>
            </w:r>
          </w:p>
        </w:tc>
        <w:tc>
          <w:tcPr>
            <w:tcW w:w="2516" w:type="pct"/>
          </w:tcPr>
          <w:p w14:paraId="14ABE2F7" w14:textId="77777777" w:rsidR="00CC4651" w:rsidRDefault="00BA4E64" w:rsidP="007C30F3">
            <w:pPr>
              <w:pStyle w:val="BodyText2"/>
              <w:ind w:left="0"/>
            </w:pPr>
            <w:r>
              <w:t>in relation to a Shareholder who is an individual member or deceased or former member means a spouse, Civil Partner, child or grandchild (including step or adopted or illegitimate child and their issue);</w:t>
            </w:r>
          </w:p>
        </w:tc>
      </w:tr>
      <w:tr w:rsidR="00470A48" w14:paraId="6F125935" w14:textId="77777777" w:rsidTr="007C30F3">
        <w:tc>
          <w:tcPr>
            <w:tcW w:w="2484" w:type="pct"/>
          </w:tcPr>
          <w:p w14:paraId="1B33DA67" w14:textId="77777777" w:rsidR="00CC4651" w:rsidRDefault="00BA4E64" w:rsidP="007C30F3">
            <w:pPr>
              <w:pStyle w:val="BodyText2"/>
              <w:ind w:left="0"/>
            </w:pPr>
            <w:r>
              <w:t>“</w:t>
            </w:r>
            <w:r>
              <w:rPr>
                <w:b/>
                <w:bCs/>
              </w:rPr>
              <w:t>Proceeds of Sale</w:t>
            </w:r>
            <w:r>
              <w:t xml:space="preserve">” </w:t>
            </w:r>
          </w:p>
        </w:tc>
        <w:tc>
          <w:tcPr>
            <w:tcW w:w="2516" w:type="pct"/>
          </w:tcPr>
          <w:p w14:paraId="2F4E6F58" w14:textId="77777777" w:rsidR="00CC4651" w:rsidRDefault="00BA4E64" w:rsidP="007C30F3">
            <w:pPr>
              <w:pStyle w:val="BodyText2"/>
              <w:ind w:left="0"/>
            </w:pPr>
            <w:r>
              <w:t>means the consideration payable (including any deferred consideration) whether in cash or otherwise to those Shareholders selling Shares under a Share Sale;</w:t>
            </w:r>
          </w:p>
        </w:tc>
      </w:tr>
      <w:tr w:rsidR="00470A48" w14:paraId="6E5E79A6" w14:textId="77777777" w:rsidTr="007C30F3">
        <w:tc>
          <w:tcPr>
            <w:tcW w:w="2484" w:type="pct"/>
          </w:tcPr>
          <w:p w14:paraId="2DF54915" w14:textId="77777777" w:rsidR="00CC4651" w:rsidRDefault="00BA4E64" w:rsidP="007C30F3">
            <w:pPr>
              <w:pStyle w:val="BodyText2"/>
              <w:ind w:left="0"/>
            </w:pPr>
            <w:r>
              <w:t>“</w:t>
            </w:r>
            <w:r>
              <w:rPr>
                <w:b/>
                <w:bCs/>
              </w:rPr>
              <w:t>Proposed Purchaser</w:t>
            </w:r>
            <w:r>
              <w:t xml:space="preserve">” </w:t>
            </w:r>
          </w:p>
        </w:tc>
        <w:tc>
          <w:tcPr>
            <w:tcW w:w="2516" w:type="pct"/>
          </w:tcPr>
          <w:p w14:paraId="360163CD" w14:textId="77777777" w:rsidR="00CC4651" w:rsidRDefault="00BA4E64" w:rsidP="007C30F3">
            <w:pPr>
              <w:pStyle w:val="BodyText2"/>
              <w:ind w:left="0"/>
            </w:pPr>
            <w:r>
              <w:t>means a proposed purchaser who at the relevant time has made an offer on arm’s length terms;</w:t>
            </w:r>
          </w:p>
        </w:tc>
      </w:tr>
      <w:tr w:rsidR="00470A48" w14:paraId="14F1CFA8" w14:textId="77777777" w:rsidTr="007C30F3">
        <w:tc>
          <w:tcPr>
            <w:tcW w:w="2484" w:type="pct"/>
          </w:tcPr>
          <w:p w14:paraId="396DCEC4" w14:textId="77777777" w:rsidR="00CC4651" w:rsidRDefault="00BA4E64" w:rsidP="007C30F3">
            <w:pPr>
              <w:pStyle w:val="BodyText2"/>
              <w:ind w:left="0"/>
            </w:pPr>
            <w:r>
              <w:t>“</w:t>
            </w:r>
            <w:r>
              <w:rPr>
                <w:b/>
                <w:bCs/>
              </w:rPr>
              <w:t>Proposed Sale Date</w:t>
            </w:r>
            <w:r>
              <w:t xml:space="preserve">” </w:t>
            </w:r>
          </w:p>
        </w:tc>
        <w:tc>
          <w:tcPr>
            <w:tcW w:w="2516" w:type="pct"/>
          </w:tcPr>
          <w:p w14:paraId="44A1F99D" w14:textId="67B673BA" w:rsidR="00CC4651" w:rsidRDefault="00BA4E64" w:rsidP="007C30F3">
            <w:pPr>
              <w:pStyle w:val="BodyText2"/>
              <w:ind w:left="0"/>
            </w:pPr>
            <w:r>
              <w:t xml:space="preserve">has the meaning given in Article </w:t>
            </w:r>
            <w:r>
              <w:fldChar w:fldCharType="begin"/>
            </w:r>
            <w:r>
              <w:instrText xml:space="preserve"> REF _Ref293408541 \w \h </w:instrText>
            </w:r>
            <w:r>
              <w:fldChar w:fldCharType="separate"/>
            </w:r>
            <w:r w:rsidR="008958F6">
              <w:t>15.3</w:t>
            </w:r>
            <w:r>
              <w:fldChar w:fldCharType="end"/>
            </w:r>
            <w:r>
              <w:t>;</w:t>
            </w:r>
          </w:p>
        </w:tc>
      </w:tr>
      <w:tr w:rsidR="00470A48" w14:paraId="63DF6825" w14:textId="77777777" w:rsidTr="007C30F3">
        <w:tc>
          <w:tcPr>
            <w:tcW w:w="2484" w:type="pct"/>
          </w:tcPr>
          <w:p w14:paraId="1BB82EC9" w14:textId="77777777" w:rsidR="00CC4651" w:rsidRDefault="00BA4E64" w:rsidP="007C30F3">
            <w:pPr>
              <w:pStyle w:val="BodyText2"/>
              <w:ind w:left="0"/>
            </w:pPr>
            <w:r>
              <w:t>“</w:t>
            </w:r>
            <w:r>
              <w:rPr>
                <w:b/>
                <w:bCs/>
              </w:rPr>
              <w:t>Proposed Sale Notice</w:t>
            </w:r>
            <w:r>
              <w:t xml:space="preserve">” </w:t>
            </w:r>
          </w:p>
        </w:tc>
        <w:tc>
          <w:tcPr>
            <w:tcW w:w="2516" w:type="pct"/>
          </w:tcPr>
          <w:p w14:paraId="03E784D4" w14:textId="77507697" w:rsidR="00CC4651" w:rsidRDefault="00BA4E64" w:rsidP="007C30F3">
            <w:pPr>
              <w:pStyle w:val="BodyText2"/>
              <w:ind w:left="0"/>
            </w:pPr>
            <w:r>
              <w:t xml:space="preserve">has the meaning given in Article </w:t>
            </w:r>
            <w:r>
              <w:fldChar w:fldCharType="begin"/>
            </w:r>
            <w:r>
              <w:instrText xml:space="preserve"> REF _Ref293408541 \w \h </w:instrText>
            </w:r>
            <w:r>
              <w:fldChar w:fldCharType="separate"/>
            </w:r>
            <w:r w:rsidR="008958F6">
              <w:t>15.3</w:t>
            </w:r>
            <w:r>
              <w:fldChar w:fldCharType="end"/>
            </w:r>
            <w:r>
              <w:t>;</w:t>
            </w:r>
          </w:p>
        </w:tc>
      </w:tr>
      <w:tr w:rsidR="00470A48" w14:paraId="6ADC9E4C" w14:textId="77777777" w:rsidTr="007C30F3">
        <w:tc>
          <w:tcPr>
            <w:tcW w:w="2484" w:type="pct"/>
          </w:tcPr>
          <w:p w14:paraId="0CAB36F3" w14:textId="77777777" w:rsidR="00CC4651" w:rsidRDefault="00BA4E64" w:rsidP="007C30F3">
            <w:pPr>
              <w:pStyle w:val="BodyText2"/>
              <w:ind w:left="0"/>
            </w:pPr>
            <w:r>
              <w:t>“</w:t>
            </w:r>
            <w:r>
              <w:rPr>
                <w:b/>
                <w:bCs/>
              </w:rPr>
              <w:t>Proposed Sale Shares</w:t>
            </w:r>
            <w:r>
              <w:t xml:space="preserve">” </w:t>
            </w:r>
          </w:p>
        </w:tc>
        <w:tc>
          <w:tcPr>
            <w:tcW w:w="2516" w:type="pct"/>
          </w:tcPr>
          <w:p w14:paraId="1F67C426" w14:textId="60E08C3B" w:rsidR="00CC4651" w:rsidRDefault="00BA4E64" w:rsidP="007C30F3">
            <w:pPr>
              <w:pStyle w:val="BodyText2"/>
              <w:ind w:left="0"/>
            </w:pPr>
            <w:r>
              <w:t xml:space="preserve">has the meaning given in Article </w:t>
            </w:r>
            <w:r>
              <w:fldChar w:fldCharType="begin"/>
            </w:r>
            <w:r>
              <w:instrText xml:space="preserve"> REF _Ref293408541 \w \h </w:instrText>
            </w:r>
            <w:r>
              <w:fldChar w:fldCharType="separate"/>
            </w:r>
            <w:r w:rsidR="008958F6">
              <w:t>15.3</w:t>
            </w:r>
            <w:r>
              <w:fldChar w:fldCharType="end"/>
            </w:r>
            <w:r>
              <w:t>;</w:t>
            </w:r>
          </w:p>
        </w:tc>
      </w:tr>
      <w:tr w:rsidR="00470A48" w14:paraId="57905776" w14:textId="77777777" w:rsidTr="007C30F3">
        <w:tc>
          <w:tcPr>
            <w:tcW w:w="2484" w:type="pct"/>
          </w:tcPr>
          <w:p w14:paraId="2CB1C82A" w14:textId="77777777" w:rsidR="00CC4651" w:rsidRDefault="00BA4E64" w:rsidP="007C30F3">
            <w:pPr>
              <w:pStyle w:val="BodyText2"/>
              <w:ind w:left="0"/>
            </w:pPr>
            <w:r>
              <w:t>“</w:t>
            </w:r>
            <w:r>
              <w:rPr>
                <w:b/>
                <w:bCs/>
              </w:rPr>
              <w:t>Proposed Seller</w:t>
            </w:r>
            <w:r>
              <w:t xml:space="preserve">” </w:t>
            </w:r>
          </w:p>
        </w:tc>
        <w:tc>
          <w:tcPr>
            <w:tcW w:w="2516" w:type="pct"/>
          </w:tcPr>
          <w:p w14:paraId="3B58C528" w14:textId="77777777" w:rsidR="00CC4651" w:rsidRDefault="00BA4E64" w:rsidP="007C30F3">
            <w:pPr>
              <w:pStyle w:val="BodyText2"/>
              <w:ind w:left="0"/>
            </w:pPr>
            <w:r>
              <w:t xml:space="preserve">means any person proposing to transfer any </w:t>
            </w:r>
            <w:r w:rsidR="00B64AA1">
              <w:t>S</w:t>
            </w:r>
            <w:r>
              <w:t>hares;</w:t>
            </w:r>
          </w:p>
        </w:tc>
      </w:tr>
      <w:tr w:rsidR="00470A48" w14:paraId="175FA1FF" w14:textId="77777777" w:rsidTr="007C30F3">
        <w:tc>
          <w:tcPr>
            <w:tcW w:w="2484" w:type="pct"/>
          </w:tcPr>
          <w:p w14:paraId="57783217" w14:textId="77777777" w:rsidR="00CC4651" w:rsidRDefault="00BA4E64" w:rsidP="007C30F3">
            <w:pPr>
              <w:pStyle w:val="BodyText2"/>
              <w:ind w:left="0"/>
            </w:pPr>
            <w:r>
              <w:t>“</w:t>
            </w:r>
            <w:r>
              <w:rPr>
                <w:b/>
                <w:bCs/>
              </w:rPr>
              <w:t>Proposed Transfer</w:t>
            </w:r>
            <w:r>
              <w:t xml:space="preserve">” </w:t>
            </w:r>
          </w:p>
        </w:tc>
        <w:tc>
          <w:tcPr>
            <w:tcW w:w="2516" w:type="pct"/>
          </w:tcPr>
          <w:p w14:paraId="39268F99" w14:textId="2EEDFDE0" w:rsidR="00CC4651" w:rsidRDefault="00BA4E64" w:rsidP="007C30F3">
            <w:pPr>
              <w:pStyle w:val="BodyText2"/>
              <w:ind w:left="0"/>
            </w:pPr>
            <w:r>
              <w:t xml:space="preserve">has the meaning given in Article </w:t>
            </w:r>
            <w:r>
              <w:fldChar w:fldCharType="begin"/>
            </w:r>
            <w:r>
              <w:instrText xml:space="preserve"> REF _Ref293408714 \w \h </w:instrText>
            </w:r>
            <w:r>
              <w:fldChar w:fldCharType="separate"/>
            </w:r>
            <w:r w:rsidR="008958F6">
              <w:t>15.1</w:t>
            </w:r>
            <w:r>
              <w:fldChar w:fldCharType="end"/>
            </w:r>
            <w:r>
              <w:t>;</w:t>
            </w:r>
          </w:p>
        </w:tc>
      </w:tr>
      <w:tr w:rsidR="00470A48" w14:paraId="18861D9C" w14:textId="77777777" w:rsidTr="007C30F3">
        <w:tc>
          <w:tcPr>
            <w:tcW w:w="2484" w:type="pct"/>
          </w:tcPr>
          <w:p w14:paraId="4AD67D11" w14:textId="77777777" w:rsidR="00E711C8" w:rsidRDefault="00BA4E64" w:rsidP="00E711C8">
            <w:pPr>
              <w:pStyle w:val="BodyText2"/>
              <w:ind w:left="0"/>
            </w:pPr>
            <w:r w:rsidRPr="00E711C8">
              <w:rPr>
                <w:b/>
              </w:rPr>
              <w:t>“</w:t>
            </w:r>
            <w:r>
              <w:rPr>
                <w:b/>
              </w:rPr>
              <w:t>Qualifying Issue</w:t>
            </w:r>
            <w:r w:rsidRPr="00E711C8">
              <w:rPr>
                <w:b/>
              </w:rPr>
              <w:t>”</w:t>
            </w:r>
          </w:p>
        </w:tc>
        <w:tc>
          <w:tcPr>
            <w:tcW w:w="2516" w:type="pct"/>
          </w:tcPr>
          <w:p w14:paraId="2188CF51" w14:textId="2A14A638" w:rsidR="00E711C8" w:rsidRDefault="00BA4E64" w:rsidP="00E711C8">
            <w:pPr>
              <w:pStyle w:val="BodyText2"/>
              <w:ind w:left="0"/>
            </w:pPr>
            <w:r>
              <w:t xml:space="preserve">has the meaning given in Article </w:t>
            </w:r>
            <w:r>
              <w:fldChar w:fldCharType="begin"/>
            </w:r>
            <w:r>
              <w:instrText xml:space="preserve"> REF _Ref480305326 \r \h </w:instrText>
            </w:r>
            <w:r>
              <w:fldChar w:fldCharType="separate"/>
            </w:r>
            <w:r w:rsidR="008958F6">
              <w:t>6.1</w:t>
            </w:r>
            <w:r>
              <w:fldChar w:fldCharType="end"/>
            </w:r>
            <w:r>
              <w:t>;</w:t>
            </w:r>
          </w:p>
        </w:tc>
      </w:tr>
      <w:tr w:rsidR="00470A48" w14:paraId="69534A70" w14:textId="77777777" w:rsidTr="007C30F3">
        <w:tc>
          <w:tcPr>
            <w:tcW w:w="2484" w:type="pct"/>
          </w:tcPr>
          <w:p w14:paraId="6C2AB293" w14:textId="77777777" w:rsidR="00CC4651" w:rsidRDefault="00BA4E64" w:rsidP="007C30F3">
            <w:pPr>
              <w:pStyle w:val="BodyText2"/>
              <w:ind w:left="0"/>
            </w:pPr>
            <w:r>
              <w:lastRenderedPageBreak/>
              <w:t>“</w:t>
            </w:r>
            <w:r>
              <w:rPr>
                <w:b/>
                <w:bCs/>
              </w:rPr>
              <w:t>Qualifying Person</w:t>
            </w:r>
            <w:r>
              <w:t xml:space="preserve">” </w:t>
            </w:r>
          </w:p>
        </w:tc>
        <w:tc>
          <w:tcPr>
            <w:tcW w:w="2516" w:type="pct"/>
          </w:tcPr>
          <w:p w14:paraId="3D11A77D" w14:textId="77777777" w:rsidR="00CC4651" w:rsidRDefault="00BA4E64" w:rsidP="007C30F3">
            <w:pPr>
              <w:pStyle w:val="BodyText2"/>
              <w:ind w:left="0"/>
            </w:pPr>
            <w:r>
              <w:t>has the meaning given in section 318(3) of the 2006 Act;</w:t>
            </w:r>
          </w:p>
        </w:tc>
      </w:tr>
      <w:tr w:rsidR="00470A48" w14:paraId="244A186E" w14:textId="77777777" w:rsidTr="007C30F3">
        <w:tc>
          <w:tcPr>
            <w:tcW w:w="2484" w:type="pct"/>
          </w:tcPr>
          <w:p w14:paraId="3B5B9756" w14:textId="77777777" w:rsidR="00CC4651" w:rsidRDefault="00BA4E64" w:rsidP="007C30F3">
            <w:pPr>
              <w:pStyle w:val="BodyText2"/>
              <w:ind w:left="0"/>
              <w:rPr>
                <w:b/>
              </w:rPr>
            </w:pPr>
            <w:r>
              <w:t xml:space="preserve"> </w:t>
            </w:r>
            <w:r>
              <w:rPr>
                <w:b/>
              </w:rPr>
              <w:br/>
              <w:t>“Recognised Investment Exchange”</w:t>
            </w:r>
          </w:p>
        </w:tc>
        <w:tc>
          <w:tcPr>
            <w:tcW w:w="2516" w:type="pct"/>
          </w:tcPr>
          <w:p w14:paraId="43C98041" w14:textId="77777777" w:rsidR="00CC4651" w:rsidRDefault="00BA4E64" w:rsidP="007C30F3">
            <w:pPr>
              <w:pStyle w:val="BodyText2"/>
              <w:spacing w:before="240"/>
              <w:ind w:left="0"/>
            </w:pPr>
            <w:r>
              <w:t>means a recognised investment exchange as defined by section 285 of the Financial Services and Markets Act 2000 together with (whether or not falling within such definition) the Official List of the London Stock Exchange plc, the AIM market of the London Stock Exchange plc and NASDAQ)</w:t>
            </w:r>
            <w:r w:rsidR="00E711C8">
              <w:t>;</w:t>
            </w:r>
          </w:p>
        </w:tc>
      </w:tr>
      <w:tr w:rsidR="00470A48" w14:paraId="5D6E6380" w14:textId="77777777" w:rsidTr="007C30F3">
        <w:tc>
          <w:tcPr>
            <w:tcW w:w="2484" w:type="pct"/>
          </w:tcPr>
          <w:p w14:paraId="4997ED22" w14:textId="77777777" w:rsidR="00CC4651" w:rsidRDefault="00BA4E64" w:rsidP="007C30F3">
            <w:pPr>
              <w:pStyle w:val="BodyText2"/>
              <w:ind w:left="0"/>
            </w:pPr>
            <w:r>
              <w:t>“</w:t>
            </w:r>
            <w:r>
              <w:rPr>
                <w:b/>
                <w:bCs/>
              </w:rPr>
              <w:t>Relevant Interest</w:t>
            </w:r>
            <w:r>
              <w:t xml:space="preserve">” </w:t>
            </w:r>
          </w:p>
        </w:tc>
        <w:tc>
          <w:tcPr>
            <w:tcW w:w="2516" w:type="pct"/>
          </w:tcPr>
          <w:p w14:paraId="6470FB87" w14:textId="3BB83944" w:rsidR="00CC4651" w:rsidRDefault="00BA4E64" w:rsidP="007C30F3">
            <w:pPr>
              <w:pStyle w:val="BodyText2"/>
              <w:ind w:left="0"/>
            </w:pPr>
            <w:r>
              <w:t xml:space="preserve">has the meaning set out in Article </w:t>
            </w:r>
            <w:r>
              <w:fldChar w:fldCharType="begin"/>
            </w:r>
            <w:r>
              <w:instrText xml:space="preserve"> REF _Ref293408760 \w \h </w:instrText>
            </w:r>
            <w:r>
              <w:fldChar w:fldCharType="separate"/>
            </w:r>
            <w:r w:rsidR="008958F6">
              <w:t>26.4</w:t>
            </w:r>
            <w:r>
              <w:fldChar w:fldCharType="end"/>
            </w:r>
            <w:r>
              <w:t>;</w:t>
            </w:r>
          </w:p>
        </w:tc>
      </w:tr>
      <w:tr w:rsidR="00470A48" w14:paraId="496F54A8" w14:textId="77777777" w:rsidTr="007C30F3">
        <w:tc>
          <w:tcPr>
            <w:tcW w:w="2484" w:type="pct"/>
          </w:tcPr>
          <w:p w14:paraId="6EEC1032" w14:textId="77777777" w:rsidR="00CC4651" w:rsidRDefault="00BA4E64" w:rsidP="007C30F3">
            <w:pPr>
              <w:pStyle w:val="BodyText2"/>
              <w:ind w:left="0"/>
            </w:pPr>
            <w:r>
              <w:t>“</w:t>
            </w:r>
            <w:r>
              <w:rPr>
                <w:b/>
                <w:bCs/>
              </w:rPr>
              <w:t>Relevant Period</w:t>
            </w:r>
            <w:r>
              <w:t xml:space="preserve">” </w:t>
            </w:r>
          </w:p>
        </w:tc>
        <w:tc>
          <w:tcPr>
            <w:tcW w:w="2516" w:type="pct"/>
          </w:tcPr>
          <w:p w14:paraId="7136412D" w14:textId="77777777" w:rsidR="00CC4651" w:rsidRDefault="00BA4E64" w:rsidP="007C30F3">
            <w:pPr>
              <w:pStyle w:val="BodyText2"/>
              <w:ind w:left="0"/>
            </w:pPr>
            <w:r>
              <w:t>means 36 months from the Commencement Date;</w:t>
            </w:r>
          </w:p>
        </w:tc>
      </w:tr>
      <w:tr w:rsidR="00470A48" w14:paraId="14F0C498" w14:textId="77777777" w:rsidTr="007C30F3">
        <w:tc>
          <w:tcPr>
            <w:tcW w:w="2484" w:type="pct"/>
          </w:tcPr>
          <w:p w14:paraId="4F0F8DDE" w14:textId="77777777" w:rsidR="00CC4651" w:rsidRDefault="00BA4E64" w:rsidP="007C30F3">
            <w:pPr>
              <w:pStyle w:val="BodyText2"/>
              <w:ind w:left="0"/>
            </w:pPr>
            <w:r>
              <w:t>“</w:t>
            </w:r>
            <w:r>
              <w:rPr>
                <w:b/>
                <w:bCs/>
              </w:rPr>
              <w:t>Sale Shares</w:t>
            </w:r>
            <w:r>
              <w:t xml:space="preserve">” </w:t>
            </w:r>
          </w:p>
        </w:tc>
        <w:tc>
          <w:tcPr>
            <w:tcW w:w="2516" w:type="pct"/>
          </w:tcPr>
          <w:p w14:paraId="22C25983" w14:textId="47632F73" w:rsidR="00CC4651" w:rsidRDefault="00BA4E64" w:rsidP="007C30F3">
            <w:pPr>
              <w:pStyle w:val="BodyText2"/>
              <w:ind w:left="0"/>
            </w:pPr>
            <w:r>
              <w:t xml:space="preserve">has the meaning set out in Article </w:t>
            </w:r>
            <w:r>
              <w:fldChar w:fldCharType="begin"/>
            </w:r>
            <w:r>
              <w:instrText xml:space="preserve"> REF _Ref293408772 \w \h </w:instrText>
            </w:r>
            <w:r>
              <w:fldChar w:fldCharType="separate"/>
            </w:r>
            <w:r w:rsidR="008958F6">
              <w:t>11.2.1</w:t>
            </w:r>
            <w:r>
              <w:fldChar w:fldCharType="end"/>
            </w:r>
            <w:r>
              <w:t xml:space="preserve"> of these Articles;</w:t>
            </w:r>
          </w:p>
        </w:tc>
      </w:tr>
      <w:tr w:rsidR="00470A48" w14:paraId="4B47BDC9" w14:textId="77777777" w:rsidTr="007C30F3">
        <w:tc>
          <w:tcPr>
            <w:tcW w:w="2484" w:type="pct"/>
          </w:tcPr>
          <w:p w14:paraId="73B2B210" w14:textId="77777777" w:rsidR="00CC4651" w:rsidRDefault="00BA4E64" w:rsidP="007C30F3">
            <w:pPr>
              <w:pStyle w:val="BodyText2"/>
              <w:ind w:left="0"/>
            </w:pPr>
            <w:r>
              <w:t>“</w:t>
            </w:r>
            <w:r>
              <w:rPr>
                <w:b/>
                <w:bCs/>
              </w:rPr>
              <w:t>Seller</w:t>
            </w:r>
            <w:r>
              <w:t xml:space="preserve">” </w:t>
            </w:r>
          </w:p>
        </w:tc>
        <w:tc>
          <w:tcPr>
            <w:tcW w:w="2516" w:type="pct"/>
          </w:tcPr>
          <w:p w14:paraId="29660E85" w14:textId="4286D54C" w:rsidR="00CC4651" w:rsidRDefault="00BA4E64" w:rsidP="007C30F3">
            <w:pPr>
              <w:pStyle w:val="BodyText2"/>
              <w:ind w:left="0"/>
            </w:pPr>
            <w:r>
              <w:t xml:space="preserve">has the meaning set out in Article </w:t>
            </w:r>
            <w:r>
              <w:fldChar w:fldCharType="begin"/>
            </w:r>
            <w:r>
              <w:instrText xml:space="preserve"> REF _Ref293408770 \w \h </w:instrText>
            </w:r>
            <w:r>
              <w:fldChar w:fldCharType="separate"/>
            </w:r>
            <w:r w:rsidR="008958F6">
              <w:t>11.2</w:t>
            </w:r>
            <w:r>
              <w:fldChar w:fldCharType="end"/>
            </w:r>
            <w:r>
              <w:t xml:space="preserve"> of these Articles;</w:t>
            </w:r>
          </w:p>
        </w:tc>
      </w:tr>
      <w:tr w:rsidR="00470A48" w14:paraId="5E547AC9" w14:textId="77777777" w:rsidTr="007C30F3">
        <w:tc>
          <w:tcPr>
            <w:tcW w:w="2484" w:type="pct"/>
          </w:tcPr>
          <w:p w14:paraId="1A48AE13" w14:textId="77777777" w:rsidR="00CC4651" w:rsidRDefault="00BA4E64" w:rsidP="007C30F3">
            <w:pPr>
              <w:pStyle w:val="BodyText2"/>
              <w:ind w:left="0"/>
            </w:pPr>
            <w:r>
              <w:t>“</w:t>
            </w:r>
            <w:r>
              <w:rPr>
                <w:b/>
                <w:bCs/>
              </w:rPr>
              <w:t>Shareholder</w:t>
            </w:r>
            <w:r>
              <w:t xml:space="preserve">” </w:t>
            </w:r>
          </w:p>
        </w:tc>
        <w:tc>
          <w:tcPr>
            <w:tcW w:w="2516" w:type="pct"/>
          </w:tcPr>
          <w:p w14:paraId="714AD183" w14:textId="77777777" w:rsidR="00CC4651" w:rsidRDefault="00BA4E64" w:rsidP="007C30F3">
            <w:pPr>
              <w:pStyle w:val="BodyText2"/>
              <w:ind w:left="0"/>
            </w:pPr>
            <w:r>
              <w:t>means any holder of any Shares;</w:t>
            </w:r>
          </w:p>
        </w:tc>
      </w:tr>
      <w:tr w:rsidR="00470A48" w14:paraId="021BF76E" w14:textId="77777777" w:rsidTr="007C30F3">
        <w:tc>
          <w:tcPr>
            <w:tcW w:w="2484" w:type="pct"/>
          </w:tcPr>
          <w:p w14:paraId="69F755F2" w14:textId="77777777" w:rsidR="00DC076C" w:rsidRDefault="00BA4E64" w:rsidP="00DC076C">
            <w:pPr>
              <w:pStyle w:val="BodyText2"/>
              <w:ind w:left="0"/>
            </w:pPr>
            <w:r w:rsidRPr="00DC076C">
              <w:rPr>
                <w:b/>
                <w:bCs/>
              </w:rPr>
              <w:t>“Shares”</w:t>
            </w:r>
            <w:r w:rsidRPr="00652AE8">
              <w:rPr>
                <w:rFonts w:ascii="Arial" w:hAnsi="Arial" w:cs="Arial"/>
                <w:sz w:val="22"/>
                <w:szCs w:val="22"/>
              </w:rPr>
              <w:t xml:space="preserve"> </w:t>
            </w:r>
          </w:p>
        </w:tc>
        <w:tc>
          <w:tcPr>
            <w:tcW w:w="2516" w:type="pct"/>
          </w:tcPr>
          <w:p w14:paraId="50A91874" w14:textId="77777777" w:rsidR="00DC076C" w:rsidRDefault="00BA4E64" w:rsidP="00DC076C">
            <w:pPr>
              <w:pStyle w:val="BodyText2"/>
              <w:ind w:left="0"/>
            </w:pPr>
            <w:r w:rsidRPr="00DC076C">
              <w:t xml:space="preserve">means the Ordinary Shares, the </w:t>
            </w:r>
            <w:r w:rsidR="00D67162">
              <w:t xml:space="preserve">T </w:t>
            </w:r>
            <w:r>
              <w:t xml:space="preserve">Ordinary </w:t>
            </w:r>
            <w:r w:rsidRPr="00DC076C">
              <w:t>Shares and any other shares in the capital of the Company from time to time;</w:t>
            </w:r>
          </w:p>
        </w:tc>
      </w:tr>
      <w:tr w:rsidR="00470A48" w14:paraId="2AEC97D3" w14:textId="77777777" w:rsidTr="007C30F3">
        <w:tc>
          <w:tcPr>
            <w:tcW w:w="2484" w:type="pct"/>
          </w:tcPr>
          <w:p w14:paraId="05EFEFE9" w14:textId="77777777" w:rsidR="00CC4651" w:rsidRDefault="00BA4E64" w:rsidP="007C30F3">
            <w:pPr>
              <w:pStyle w:val="BodyText2"/>
              <w:ind w:left="0"/>
            </w:pPr>
            <w:r>
              <w:t>“</w:t>
            </w:r>
            <w:r>
              <w:rPr>
                <w:b/>
                <w:bCs/>
              </w:rPr>
              <w:t>Share Sale</w:t>
            </w:r>
            <w:r>
              <w:t xml:space="preserve">” </w:t>
            </w:r>
          </w:p>
        </w:tc>
        <w:tc>
          <w:tcPr>
            <w:tcW w:w="2516" w:type="pct"/>
          </w:tcPr>
          <w:p w14:paraId="60D372EB" w14:textId="77777777" w:rsidR="00CC4651" w:rsidRDefault="00BA4E64" w:rsidP="007C30F3">
            <w:pPr>
              <w:pStyle w:val="BodyText2"/>
              <w:ind w:left="0"/>
            </w:pPr>
            <w:r>
              <w:t xml:space="preserve">means the sale of (or the grant of a right to acquire or to dispose of) any of the </w:t>
            </w:r>
            <w:r w:rsidR="00B64AA1">
              <w:t>S</w:t>
            </w:r>
            <w:r>
              <w:t xml:space="preserve">hares </w:t>
            </w:r>
            <w:r w:rsidR="00B64AA1">
              <w:t xml:space="preserve"> </w:t>
            </w:r>
            <w:r>
              <w:t xml:space="preserve">(in one transaction or as a series of transactions) which will result in the purchaser of those </w:t>
            </w:r>
            <w:r w:rsidR="00B64AA1">
              <w:t>S</w:t>
            </w:r>
            <w:r>
              <w:t xml:space="preserve">hares (or grantee of that right) and persons Acting in Concert with </w:t>
            </w:r>
            <w:r w:rsidR="00C8648B">
              <w:t>them</w:t>
            </w:r>
            <w:r>
              <w:t xml:space="preserve"> together acquiring a Controlling Interest in the Company, except where following completion of the sale the shareholders and the proportion of shares held by each of them are the same as the shareholders and their shareholdings in the Company immediately prior to the sale;</w:t>
            </w:r>
          </w:p>
        </w:tc>
      </w:tr>
      <w:tr w:rsidR="00470A48" w14:paraId="74AB8F60" w14:textId="77777777" w:rsidTr="007C30F3">
        <w:tc>
          <w:tcPr>
            <w:tcW w:w="2484" w:type="pct"/>
          </w:tcPr>
          <w:p w14:paraId="51894AE0" w14:textId="77777777" w:rsidR="00CC4651" w:rsidRDefault="00BA4E64" w:rsidP="007C30F3">
            <w:pPr>
              <w:pStyle w:val="BodyText2"/>
              <w:ind w:left="0"/>
            </w:pPr>
            <w:r>
              <w:t>“</w:t>
            </w:r>
            <w:r>
              <w:rPr>
                <w:b/>
                <w:bCs/>
              </w:rPr>
              <w:t>Subsidiary</w:t>
            </w:r>
            <w:r>
              <w:t>”, “</w:t>
            </w:r>
            <w:r>
              <w:rPr>
                <w:b/>
                <w:bCs/>
              </w:rPr>
              <w:t>Subsidiary Undertaking</w:t>
            </w:r>
            <w:r>
              <w:t>” and “</w:t>
            </w:r>
            <w:r>
              <w:rPr>
                <w:b/>
                <w:bCs/>
              </w:rPr>
              <w:t>Parent Undertaking</w:t>
            </w:r>
            <w:r>
              <w:t xml:space="preserve">” </w:t>
            </w:r>
          </w:p>
        </w:tc>
        <w:tc>
          <w:tcPr>
            <w:tcW w:w="2516" w:type="pct"/>
          </w:tcPr>
          <w:p w14:paraId="1B0A4952" w14:textId="77777777" w:rsidR="00CC4651" w:rsidRDefault="00BA4E64" w:rsidP="007C30F3">
            <w:pPr>
              <w:pStyle w:val="BodyText2"/>
              <w:ind w:left="0"/>
            </w:pPr>
            <w:r>
              <w:t>have the respective meanings set out in sections 1159 and 1162 of the 2006 Act;</w:t>
            </w:r>
          </w:p>
        </w:tc>
      </w:tr>
      <w:tr w:rsidR="00470A48" w14:paraId="6320ED60" w14:textId="77777777" w:rsidTr="007C30F3">
        <w:tc>
          <w:tcPr>
            <w:tcW w:w="2484" w:type="pct"/>
          </w:tcPr>
          <w:p w14:paraId="74A845BD" w14:textId="77777777" w:rsidR="00F66D73" w:rsidRDefault="00BA4E64" w:rsidP="007C30F3">
            <w:pPr>
              <w:pStyle w:val="BodyText2"/>
              <w:ind w:left="0"/>
            </w:pPr>
            <w:r>
              <w:t>”</w:t>
            </w:r>
            <w:r w:rsidRPr="00F70177">
              <w:rPr>
                <w:b/>
              </w:rPr>
              <w:t>Termination Date</w:t>
            </w:r>
            <w:r>
              <w:t>”</w:t>
            </w:r>
          </w:p>
        </w:tc>
        <w:tc>
          <w:tcPr>
            <w:tcW w:w="2516" w:type="pct"/>
          </w:tcPr>
          <w:p w14:paraId="76886B34" w14:textId="77777777" w:rsidR="00F66D73" w:rsidRPr="00F66D73" w:rsidRDefault="00BA4E64" w:rsidP="00F66D73">
            <w:pPr>
              <w:pStyle w:val="BodyText2"/>
              <w:ind w:left="0"/>
            </w:pPr>
            <w:r w:rsidRPr="00F66D73">
              <w:t>means:</w:t>
            </w:r>
          </w:p>
          <w:p w14:paraId="6A859A5B" w14:textId="77777777" w:rsidR="00F66D73" w:rsidRPr="00F70177" w:rsidRDefault="00BA4E64" w:rsidP="00F70177">
            <w:pPr>
              <w:pStyle w:val="Definition1"/>
              <w:numPr>
                <w:ilvl w:val="0"/>
                <w:numId w:val="38"/>
              </w:numPr>
              <w:spacing w:line="240" w:lineRule="auto"/>
              <w:rPr>
                <w:rFonts w:ascii="Verdana" w:hAnsi="Verdana"/>
                <w:sz w:val="20"/>
              </w:rPr>
            </w:pPr>
            <w:r w:rsidRPr="00F70177">
              <w:rPr>
                <w:rFonts w:ascii="Verdana" w:hAnsi="Verdana"/>
                <w:sz w:val="20"/>
              </w:rPr>
              <w:t>where notice</w:t>
            </w:r>
            <w:r w:rsidR="00A73DA2" w:rsidRPr="00F70177">
              <w:rPr>
                <w:rFonts w:ascii="Verdana" w:hAnsi="Verdana"/>
                <w:sz w:val="20"/>
              </w:rPr>
              <w:t xml:space="preserve"> </w:t>
            </w:r>
            <w:r w:rsidR="00FD4C30">
              <w:rPr>
                <w:rFonts w:ascii="Verdana" w:hAnsi="Verdana"/>
                <w:sz w:val="20"/>
              </w:rPr>
              <w:t xml:space="preserve">is </w:t>
            </w:r>
            <w:r w:rsidR="00A73DA2" w:rsidRPr="00F70177">
              <w:rPr>
                <w:rFonts w:ascii="Verdana" w:hAnsi="Verdana"/>
                <w:sz w:val="20"/>
              </w:rPr>
              <w:t xml:space="preserve">given by either party to </w:t>
            </w:r>
            <w:r w:rsidR="00FD4C30">
              <w:rPr>
                <w:rFonts w:ascii="Verdana" w:hAnsi="Verdana"/>
                <w:sz w:val="20"/>
              </w:rPr>
              <w:t xml:space="preserve">terminate a </w:t>
            </w:r>
            <w:r w:rsidR="00A73DA2" w:rsidRPr="00F70177">
              <w:rPr>
                <w:rFonts w:ascii="Verdana" w:hAnsi="Verdana"/>
                <w:sz w:val="20"/>
              </w:rPr>
              <w:t>contract of employment or consultancy arrangement</w:t>
            </w:r>
            <w:r w:rsidR="00FD4C30">
              <w:rPr>
                <w:rFonts w:ascii="Verdana" w:hAnsi="Verdana"/>
                <w:sz w:val="20"/>
              </w:rPr>
              <w:t xml:space="preserve"> in accordance with its terms</w:t>
            </w:r>
            <w:r w:rsidRPr="00F70177">
              <w:rPr>
                <w:rFonts w:ascii="Verdana" w:hAnsi="Verdana"/>
                <w:sz w:val="20"/>
              </w:rPr>
              <w:t>, the date on which notice of termination was served;</w:t>
            </w:r>
          </w:p>
          <w:p w14:paraId="227F87A0" w14:textId="77777777" w:rsidR="00F66D73" w:rsidRPr="00F70177" w:rsidRDefault="00BA4E64" w:rsidP="00F70177">
            <w:pPr>
              <w:pStyle w:val="Definition1"/>
              <w:numPr>
                <w:ilvl w:val="0"/>
                <w:numId w:val="38"/>
              </w:numPr>
              <w:spacing w:line="240" w:lineRule="auto"/>
              <w:rPr>
                <w:rFonts w:ascii="Verdana" w:hAnsi="Verdana"/>
                <w:sz w:val="20"/>
              </w:rPr>
            </w:pPr>
            <w:r w:rsidRPr="00F70177">
              <w:rPr>
                <w:rFonts w:ascii="Verdana" w:hAnsi="Verdana"/>
                <w:sz w:val="20"/>
              </w:rPr>
              <w:lastRenderedPageBreak/>
              <w:t xml:space="preserve">where an Employee dies, the date of </w:t>
            </w:r>
            <w:r w:rsidR="00C8648B">
              <w:rPr>
                <w:rFonts w:ascii="Verdana" w:hAnsi="Verdana"/>
                <w:sz w:val="20"/>
              </w:rPr>
              <w:t>their</w:t>
            </w:r>
            <w:r w:rsidRPr="00F70177">
              <w:rPr>
                <w:rFonts w:ascii="Verdana" w:hAnsi="Verdana"/>
                <w:sz w:val="20"/>
              </w:rPr>
              <w:t xml:space="preserve"> death; or</w:t>
            </w:r>
          </w:p>
          <w:p w14:paraId="1182D48D" w14:textId="77777777" w:rsidR="00F66D73" w:rsidRPr="00F66D73" w:rsidRDefault="00BA4E64" w:rsidP="00F70177">
            <w:pPr>
              <w:pStyle w:val="Definition1"/>
              <w:numPr>
                <w:ilvl w:val="0"/>
                <w:numId w:val="38"/>
              </w:numPr>
              <w:spacing w:line="240" w:lineRule="auto"/>
            </w:pPr>
            <w:r w:rsidRPr="00A73DA2">
              <w:rPr>
                <w:rFonts w:ascii="Verdana" w:hAnsi="Verdana"/>
                <w:sz w:val="20"/>
              </w:rPr>
              <w:t>in any other case, the date on which the employment or consultancy arrangement is terminated;</w:t>
            </w:r>
          </w:p>
        </w:tc>
      </w:tr>
      <w:tr w:rsidR="00470A48" w14:paraId="7CECC70F" w14:textId="77777777" w:rsidTr="007C30F3">
        <w:tc>
          <w:tcPr>
            <w:tcW w:w="2484" w:type="pct"/>
          </w:tcPr>
          <w:p w14:paraId="013F7902" w14:textId="77777777" w:rsidR="00CC4651" w:rsidRDefault="00BA4E64" w:rsidP="007C30F3">
            <w:pPr>
              <w:pStyle w:val="BodyText2"/>
              <w:ind w:left="0"/>
            </w:pPr>
            <w:r>
              <w:lastRenderedPageBreak/>
              <w:t>“</w:t>
            </w:r>
            <w:r>
              <w:rPr>
                <w:b/>
                <w:bCs/>
              </w:rPr>
              <w:t>Transfer Notice</w:t>
            </w:r>
            <w:r>
              <w:t xml:space="preserve">” </w:t>
            </w:r>
          </w:p>
        </w:tc>
        <w:tc>
          <w:tcPr>
            <w:tcW w:w="2516" w:type="pct"/>
          </w:tcPr>
          <w:p w14:paraId="7B12023D" w14:textId="3CF90062" w:rsidR="00CC4651" w:rsidRDefault="00BA4E64" w:rsidP="007C30F3">
            <w:pPr>
              <w:pStyle w:val="BodyText2"/>
              <w:ind w:left="0"/>
            </w:pPr>
            <w:r>
              <w:t xml:space="preserve">shall have the meaning given in Article </w:t>
            </w:r>
            <w:r>
              <w:fldChar w:fldCharType="begin"/>
            </w:r>
            <w:r>
              <w:instrText xml:space="preserve"> REF _Ref293408770 \w \h </w:instrText>
            </w:r>
            <w:r>
              <w:fldChar w:fldCharType="separate"/>
            </w:r>
            <w:r w:rsidR="008958F6">
              <w:t>11.2</w:t>
            </w:r>
            <w:r>
              <w:fldChar w:fldCharType="end"/>
            </w:r>
            <w:r>
              <w:t>;</w:t>
            </w:r>
          </w:p>
        </w:tc>
      </w:tr>
      <w:tr w:rsidR="00470A48" w14:paraId="4BD65F63" w14:textId="77777777" w:rsidTr="007C30F3">
        <w:tc>
          <w:tcPr>
            <w:tcW w:w="2484" w:type="pct"/>
          </w:tcPr>
          <w:p w14:paraId="229D7B38" w14:textId="77777777" w:rsidR="00CC4651" w:rsidRDefault="00BA4E64" w:rsidP="007C30F3">
            <w:pPr>
              <w:pStyle w:val="BodyText2"/>
              <w:ind w:left="0"/>
            </w:pPr>
            <w:r>
              <w:t>“</w:t>
            </w:r>
            <w:r>
              <w:rPr>
                <w:b/>
                <w:bCs/>
              </w:rPr>
              <w:t>Transfer Price</w:t>
            </w:r>
            <w:r>
              <w:t xml:space="preserve">” </w:t>
            </w:r>
          </w:p>
        </w:tc>
        <w:tc>
          <w:tcPr>
            <w:tcW w:w="2516" w:type="pct"/>
          </w:tcPr>
          <w:p w14:paraId="0E8CD50F" w14:textId="3D68D792" w:rsidR="00CC4651" w:rsidRDefault="00BA4E64" w:rsidP="007C30F3">
            <w:pPr>
              <w:pStyle w:val="BodyText2"/>
              <w:ind w:left="0"/>
            </w:pPr>
            <w:r>
              <w:t xml:space="preserve">shall have the meaning given in Article </w:t>
            </w:r>
            <w:r>
              <w:fldChar w:fldCharType="begin"/>
            </w:r>
            <w:r>
              <w:instrText xml:space="preserve"> REF _Ref293408772 \w \h </w:instrText>
            </w:r>
            <w:r>
              <w:fldChar w:fldCharType="separate"/>
            </w:r>
            <w:r w:rsidR="008958F6">
              <w:t>11.2.1</w:t>
            </w:r>
            <w:r>
              <w:fldChar w:fldCharType="end"/>
            </w:r>
            <w:r>
              <w:t>; and</w:t>
            </w:r>
          </w:p>
        </w:tc>
      </w:tr>
      <w:tr w:rsidR="00470A48" w14:paraId="03E0F668" w14:textId="77777777" w:rsidTr="007C30F3">
        <w:tc>
          <w:tcPr>
            <w:tcW w:w="2484" w:type="pct"/>
          </w:tcPr>
          <w:p w14:paraId="7A1648FB" w14:textId="77777777" w:rsidR="00CC4651" w:rsidRDefault="00BA4E64" w:rsidP="007C30F3">
            <w:pPr>
              <w:pStyle w:val="BodyText2"/>
              <w:ind w:left="0"/>
            </w:pPr>
            <w:r>
              <w:t>“</w:t>
            </w:r>
            <w:r>
              <w:rPr>
                <w:b/>
                <w:bCs/>
              </w:rPr>
              <w:t>Trustees</w:t>
            </w:r>
            <w:r>
              <w:t xml:space="preserve">” </w:t>
            </w:r>
          </w:p>
        </w:tc>
        <w:tc>
          <w:tcPr>
            <w:tcW w:w="2516" w:type="pct"/>
          </w:tcPr>
          <w:p w14:paraId="43FAB43A" w14:textId="77777777" w:rsidR="00CC4651" w:rsidRDefault="00BA4E64" w:rsidP="007C30F3">
            <w:pPr>
              <w:pStyle w:val="BodyText2"/>
              <w:ind w:left="0"/>
            </w:pPr>
            <w:r>
              <w:t>in relation to a Shareholder means the trustee or the trustees of a Family Trust</w:t>
            </w:r>
            <w:r w:rsidR="00F5417B">
              <w:t>; and</w:t>
            </w:r>
          </w:p>
        </w:tc>
      </w:tr>
      <w:tr w:rsidR="00470A48" w14:paraId="4412426D" w14:textId="77777777" w:rsidTr="00F5417B">
        <w:trPr>
          <w:trHeight w:val="258"/>
        </w:trPr>
        <w:tc>
          <w:tcPr>
            <w:tcW w:w="2484" w:type="pct"/>
          </w:tcPr>
          <w:p w14:paraId="6859A562" w14:textId="77777777" w:rsidR="00F5417B" w:rsidRDefault="00BA4E64" w:rsidP="00F5417B">
            <w:pPr>
              <w:pStyle w:val="BodyText2"/>
              <w:ind w:left="0"/>
            </w:pPr>
            <w:r w:rsidRPr="00F5417B">
              <w:t>“</w:t>
            </w:r>
            <w:r w:rsidR="00CF6905">
              <w:rPr>
                <w:b/>
              </w:rPr>
              <w:t>T</w:t>
            </w:r>
            <w:r w:rsidRPr="00F5417B">
              <w:rPr>
                <w:b/>
              </w:rPr>
              <w:t xml:space="preserve"> </w:t>
            </w:r>
            <w:r>
              <w:rPr>
                <w:b/>
                <w:bCs/>
              </w:rPr>
              <w:t>Ordinary Shares</w:t>
            </w:r>
            <w:r>
              <w:t xml:space="preserve">” </w:t>
            </w:r>
          </w:p>
        </w:tc>
        <w:tc>
          <w:tcPr>
            <w:tcW w:w="2516" w:type="pct"/>
          </w:tcPr>
          <w:p w14:paraId="522A83E1" w14:textId="77777777" w:rsidR="00F5417B" w:rsidRDefault="00BA4E64" w:rsidP="00F5417B">
            <w:pPr>
              <w:pStyle w:val="BodyText2"/>
              <w:ind w:left="0"/>
            </w:pPr>
            <w:r>
              <w:t xml:space="preserve">means the </w:t>
            </w:r>
            <w:r w:rsidR="00CF6905">
              <w:t>T</w:t>
            </w:r>
            <w:r>
              <w:t xml:space="preserve"> ordinary shares of £</w:t>
            </w:r>
            <w:r w:rsidR="0027448E">
              <w:t>0.00001</w:t>
            </w:r>
            <w:r>
              <w:t xml:space="preserve"> each in the capital of the Company</w:t>
            </w:r>
            <w:r w:rsidR="0078772A">
              <w:t xml:space="preserve"> to be issued to </w:t>
            </w:r>
            <w:r w:rsidR="000B7DE7">
              <w:t>Imperial College</w:t>
            </w:r>
            <w:r w:rsidR="0078772A">
              <w:t xml:space="preserve"> and, if any, the research funding body or bodies entitled to participate in the Company’s initial equity</w:t>
            </w:r>
            <w:r>
              <w:t>.</w:t>
            </w:r>
          </w:p>
        </w:tc>
      </w:tr>
    </w:tbl>
    <w:p w14:paraId="0B8B3AD3" w14:textId="77777777" w:rsidR="00CC4651" w:rsidRDefault="00BA4E64" w:rsidP="00CC4651">
      <w:pPr>
        <w:pStyle w:val="Heading1"/>
      </w:pPr>
      <w:bookmarkStart w:id="7" w:name="_Toc241556263"/>
      <w:bookmarkStart w:id="8" w:name="_Toc288487993"/>
      <w:bookmarkStart w:id="9" w:name="_Toc147415321"/>
      <w:r>
        <w:t>Share capital</w:t>
      </w:r>
      <w:bookmarkEnd w:id="7"/>
      <w:bookmarkEnd w:id="8"/>
      <w:bookmarkEnd w:id="9"/>
    </w:p>
    <w:p w14:paraId="775C615A" w14:textId="77777777" w:rsidR="00936F04" w:rsidRDefault="00BA4E64" w:rsidP="00CC4651">
      <w:pPr>
        <w:pStyle w:val="Heading2"/>
      </w:pPr>
      <w:bookmarkStart w:id="10" w:name="_Ref293408368"/>
      <w:r>
        <w:t xml:space="preserve">Subject to the Act, the Company may purchase its own Shares to the extent permitted by section 692(1ZA) of the </w:t>
      </w:r>
      <w:r w:rsidR="00B64AA1">
        <w:t xml:space="preserve">2006 </w:t>
      </w:r>
      <w:r>
        <w:t>Act</w:t>
      </w:r>
      <w:r w:rsidR="00B64AA1">
        <w:t>.</w:t>
      </w:r>
      <w:r>
        <w:t xml:space="preserve"> </w:t>
      </w:r>
      <w:bookmarkStart w:id="11" w:name="OLE_LINK1"/>
      <w:bookmarkEnd w:id="10"/>
    </w:p>
    <w:p w14:paraId="2E0FBC72" w14:textId="77777777" w:rsidR="00CC4651" w:rsidRDefault="00BA4E64" w:rsidP="00CC4651">
      <w:pPr>
        <w:pStyle w:val="Heading2"/>
      </w:pPr>
      <w:r>
        <w:t xml:space="preserve">Whenever as a result of a consolidation or sub-division of Shares any Shareholders would become entitled to fractions of a Share, the Directors may, on behalf of those Shareholders, sell the Shares representing the fractions for the best price reasonably obtainable to any person (including, subject to the provisions of the 2006 Act, the Company) and distribute the net proceeds of sale in due proportion among those Shareholders, and the Directors may authorise any person to execute an instrument of transfer of the Shares to, or in accordance with the directions of, the purchaser.  The transferee shall not be bound to see to the application of the purchase money nor shall </w:t>
      </w:r>
      <w:r w:rsidR="00C8648B">
        <w:t>their</w:t>
      </w:r>
      <w:r>
        <w:t xml:space="preserve"> title to the Shares be affected by any irregularity in or invalidity of the proceedings in reference to the sale.</w:t>
      </w:r>
    </w:p>
    <w:p w14:paraId="2CBD39E8" w14:textId="77777777" w:rsidR="00CC4651" w:rsidRDefault="00BA4E64" w:rsidP="00CC4651">
      <w:pPr>
        <w:pStyle w:val="Heading2"/>
      </w:pPr>
      <w:r>
        <w:t>The words “and the directors may determine the terms, conditions and manner of redemption of any such shares” shall be deleted from article 22(2) of the Model Articles.</w:t>
      </w:r>
    </w:p>
    <w:p w14:paraId="7263409C" w14:textId="77777777" w:rsidR="00CC4651" w:rsidRDefault="00BA4E64" w:rsidP="00CC4651">
      <w:pPr>
        <w:pStyle w:val="Heading2"/>
      </w:pPr>
      <w:r>
        <w:t>Paragraph (c) of article 24(2) of the Model Articles shall be amended by the replacement of the words “that the shares are fully paid; and” with the words “</w:t>
      </w:r>
      <w:r>
        <w:rPr>
          <w:szCs w:val="21"/>
          <w:lang w:val="en-US"/>
        </w:rPr>
        <w:t>the amount paid up on them</w:t>
      </w:r>
      <w:r>
        <w:t>; and”.</w:t>
      </w:r>
    </w:p>
    <w:p w14:paraId="64B29DE0" w14:textId="77777777" w:rsidR="00CC4651" w:rsidRDefault="00BA4E64" w:rsidP="00CC4651">
      <w:pPr>
        <w:pStyle w:val="Heading2"/>
      </w:pPr>
      <w:r>
        <w:t>In article 25(2) of the Model Articles, the words “payment of a reasonable fee as the directors decide” in paragraph (c) shall be deleted and replaced by the words “payment of the expenses reasonably incurred by the Company in investigating evidence as the directors may determine”.</w:t>
      </w:r>
      <w:bookmarkEnd w:id="11"/>
    </w:p>
    <w:p w14:paraId="335F884C" w14:textId="77777777" w:rsidR="00CC4651" w:rsidRDefault="00BA4E64" w:rsidP="00CC4651">
      <w:pPr>
        <w:pStyle w:val="Heading1"/>
      </w:pPr>
      <w:bookmarkStart w:id="12" w:name="_Toc241556267"/>
      <w:bookmarkStart w:id="13" w:name="_Toc288487997"/>
      <w:bookmarkStart w:id="14" w:name="_Ref293409064"/>
      <w:bookmarkStart w:id="15" w:name="_Toc147415322"/>
      <w:r>
        <w:t>Votes in general meeting</w:t>
      </w:r>
      <w:bookmarkEnd w:id="12"/>
      <w:bookmarkEnd w:id="13"/>
      <w:bookmarkEnd w:id="14"/>
      <w:bookmarkEnd w:id="15"/>
    </w:p>
    <w:p w14:paraId="72FC90FD" w14:textId="07CDDD46" w:rsidR="00CC4651" w:rsidRDefault="00BA4E64" w:rsidP="00CC4651">
      <w:pPr>
        <w:pStyle w:val="Heading2"/>
      </w:pPr>
      <w:r>
        <w:t xml:space="preserve">Subject to Article </w:t>
      </w:r>
      <w:r w:rsidR="002054BC">
        <w:fldChar w:fldCharType="begin"/>
      </w:r>
      <w:r w:rsidR="002054BC">
        <w:instrText xml:space="preserve"> REF _Ref293409053 \w \h </w:instrText>
      </w:r>
      <w:r w:rsidR="002054BC">
        <w:fldChar w:fldCharType="separate"/>
      </w:r>
      <w:r w:rsidR="008958F6">
        <w:t>4.3</w:t>
      </w:r>
      <w:r w:rsidR="002054BC">
        <w:fldChar w:fldCharType="end"/>
      </w:r>
      <w:r w:rsidR="002054BC">
        <w:t>,</w:t>
      </w:r>
      <w:r>
        <w:t xml:space="preserve"> the Shares shall confer on each holder of Shares the right to receive notice of and to attend, speak and vote at all general meetings of the Company and to receive and vote on proposed written resolutions of the Company.</w:t>
      </w:r>
    </w:p>
    <w:p w14:paraId="5E5341C1" w14:textId="77777777" w:rsidR="00CC4651" w:rsidRDefault="00BA4E64" w:rsidP="00CC4651">
      <w:pPr>
        <w:pStyle w:val="Heading2"/>
      </w:pPr>
      <w:r>
        <w:lastRenderedPageBreak/>
        <w:t xml:space="preserve">On a show of hands each holder of Shares who (being an individual) is present in person or by proxy or (being a corporation) is present by a duly authorised representative or by proxy shall have one vote and on a poll or a written resolution each such holder so present shall have one vote for each Share held by </w:t>
      </w:r>
      <w:r w:rsidR="00C8648B">
        <w:t>them</w:t>
      </w:r>
      <w:r>
        <w:t xml:space="preserve">. </w:t>
      </w:r>
    </w:p>
    <w:p w14:paraId="3B0E6F17" w14:textId="245FF6D4" w:rsidR="00CC4651" w:rsidRDefault="00BA4E64" w:rsidP="00CC4651">
      <w:pPr>
        <w:pStyle w:val="Heading2"/>
      </w:pPr>
      <w:bookmarkStart w:id="16" w:name="_To_the_extent"/>
      <w:bookmarkStart w:id="17" w:name="_Ref293409053"/>
      <w:bookmarkEnd w:id="16"/>
      <w:r>
        <w:t xml:space="preserve">To the extent </w:t>
      </w:r>
      <w:r w:rsidR="000B7DE7">
        <w:t>Imperial College</w:t>
      </w:r>
      <w:r>
        <w:t xml:space="preserve"> (and </w:t>
      </w:r>
      <w:r w:rsidR="008D46FC">
        <w:t>Imperial College London</w:t>
      </w:r>
      <w:r>
        <w:t xml:space="preserve"> and any other Subsidiary Undertaking of </w:t>
      </w:r>
      <w:r w:rsidR="008D46FC">
        <w:t>Imperial College London</w:t>
      </w:r>
      <w:r>
        <w:t xml:space="preserve"> which holds Shares) holds Shares which would, save for t</w:t>
      </w:r>
      <w:r w:rsidR="00C8648B">
        <w:t>his</w:t>
      </w:r>
      <w:r>
        <w:t xml:space="preserve"> Article </w:t>
      </w:r>
      <w:r>
        <w:fldChar w:fldCharType="begin"/>
      </w:r>
      <w:r>
        <w:instrText xml:space="preserve"> REF _Ref293409053 \w \h </w:instrText>
      </w:r>
      <w:r>
        <w:fldChar w:fldCharType="separate"/>
      </w:r>
      <w:r w:rsidR="008958F6">
        <w:t>4.3</w:t>
      </w:r>
      <w:r>
        <w:fldChar w:fldCharType="end"/>
      </w:r>
      <w:r>
        <w:t xml:space="preserve">, confer more than 49.9 per cent of the voting rights on any vote at a general meeting or on a written resolution of the Company, </w:t>
      </w:r>
      <w:r w:rsidR="000B7DE7">
        <w:t>Imperial College</w:t>
      </w:r>
      <w:r>
        <w:t xml:space="preserve"> (and </w:t>
      </w:r>
      <w:r w:rsidR="008D46FC">
        <w:t>Imperial College London</w:t>
      </w:r>
      <w:r>
        <w:t xml:space="preserve"> and any other Subsidiary Undertaking of </w:t>
      </w:r>
      <w:r w:rsidR="008D46FC">
        <w:t>Imperial College London</w:t>
      </w:r>
      <w:r>
        <w:t xml:space="preserve"> which holds Shares) shall, so long as it is a </w:t>
      </w:r>
      <w:r w:rsidR="00B64AA1">
        <w:t>S</w:t>
      </w:r>
      <w:r>
        <w:t>hareholder, have 49.9 per cent of the voting rights at a general meeting or on a written resolution of the Company.</w:t>
      </w:r>
      <w:bookmarkEnd w:id="17"/>
    </w:p>
    <w:p w14:paraId="33C8A75D" w14:textId="64DABBB1" w:rsidR="00CC4651" w:rsidRDefault="00BA4E64" w:rsidP="00CC4651">
      <w:pPr>
        <w:pStyle w:val="Heading2"/>
      </w:pPr>
      <w:bookmarkStart w:id="18" w:name="_BPDC_LN_INS_1001"/>
      <w:bookmarkEnd w:id="18"/>
      <w:r>
        <w:t xml:space="preserve">Notwithstanding any other provision of these Articles, in no event shall </w:t>
      </w:r>
      <w:r w:rsidR="000B7DE7">
        <w:t>Imperial College</w:t>
      </w:r>
      <w:r>
        <w:t xml:space="preserve">, </w:t>
      </w:r>
      <w:r w:rsidR="008D46FC">
        <w:t xml:space="preserve">Imperial College London </w:t>
      </w:r>
      <w:r w:rsidR="00B64AA1">
        <w:t xml:space="preserve">or </w:t>
      </w:r>
      <w:r w:rsidR="008D46FC">
        <w:t>any other Subsidiary Undertaking of Imperial College London</w:t>
      </w:r>
      <w:r>
        <w:t xml:space="preserve">, either alone or collectively, hold a majority of the voting rights in the Company at a general meeting or on a written resolution of the Company.  Article </w:t>
      </w:r>
      <w:r>
        <w:fldChar w:fldCharType="begin"/>
      </w:r>
      <w:r>
        <w:instrText xml:space="preserve"> REF _Ref293409064 \w \h </w:instrText>
      </w:r>
      <w:r>
        <w:fldChar w:fldCharType="separate"/>
      </w:r>
      <w:r w:rsidR="008958F6">
        <w:t>4</w:t>
      </w:r>
      <w:r>
        <w:fldChar w:fldCharType="end"/>
      </w:r>
      <w:r>
        <w:t xml:space="preserve"> shall be construed accordingly.</w:t>
      </w:r>
    </w:p>
    <w:p w14:paraId="33C964BE" w14:textId="77777777" w:rsidR="00CC4651" w:rsidRDefault="00BA4E64" w:rsidP="00CC4651">
      <w:pPr>
        <w:pStyle w:val="Heading1"/>
      </w:pPr>
      <w:bookmarkStart w:id="19" w:name="_Toc147415323"/>
      <w:r>
        <w:t>NIL PAID SHARES</w:t>
      </w:r>
      <w:bookmarkEnd w:id="19"/>
      <w:r>
        <w:t xml:space="preserve"> </w:t>
      </w:r>
    </w:p>
    <w:p w14:paraId="502A8B37" w14:textId="77777777" w:rsidR="00CC4651" w:rsidRDefault="00BA4E64" w:rsidP="00CC4651">
      <w:pPr>
        <w:pStyle w:val="Heading2"/>
      </w:pPr>
      <w:r>
        <w:t xml:space="preserve">No voting rights attached to a </w:t>
      </w:r>
      <w:r w:rsidR="00B64AA1">
        <w:t>S</w:t>
      </w:r>
      <w:r>
        <w:t>hare which is nil paid may be exercised:</w:t>
      </w:r>
    </w:p>
    <w:p w14:paraId="0B2B8DAF" w14:textId="77777777" w:rsidR="00CC4651" w:rsidRDefault="00BA4E64" w:rsidP="00CC4651">
      <w:pPr>
        <w:pStyle w:val="Heading3"/>
      </w:pPr>
      <w:r>
        <w:t>at any general meeting, at any adjournment of it or at any poll called at or in relation to it; or</w:t>
      </w:r>
    </w:p>
    <w:p w14:paraId="20E717BE" w14:textId="77777777" w:rsidR="00CC4651" w:rsidRDefault="00BA4E64" w:rsidP="00CC4651">
      <w:pPr>
        <w:pStyle w:val="Heading3"/>
      </w:pPr>
      <w:r>
        <w:t>on any proposed written resolution,</w:t>
      </w:r>
    </w:p>
    <w:p w14:paraId="5C868B18" w14:textId="77777777" w:rsidR="00CC4651" w:rsidRDefault="00BA4E64" w:rsidP="00CC4651">
      <w:pPr>
        <w:pStyle w:val="BodyText"/>
      </w:pPr>
      <w:r>
        <w:t xml:space="preserve">unless all or some of the amounts payable to the Company in respect of that </w:t>
      </w:r>
      <w:r w:rsidR="00B64AA1">
        <w:t>S</w:t>
      </w:r>
      <w:r>
        <w:t>hare have been paid.</w:t>
      </w:r>
    </w:p>
    <w:p w14:paraId="309304F7" w14:textId="2FB2827B" w:rsidR="007C30F3" w:rsidRDefault="00BA4E64" w:rsidP="00CC4651">
      <w:pPr>
        <w:pStyle w:val="Heading1"/>
      </w:pPr>
      <w:bookmarkStart w:id="20" w:name="_Ref43722480"/>
      <w:bookmarkStart w:id="21" w:name="_Toc147415324"/>
      <w:bookmarkStart w:id="22" w:name="_Toc241556273"/>
      <w:bookmarkStart w:id="23" w:name="_Toc288488003"/>
      <w:bookmarkStart w:id="24" w:name="_Ref293409293"/>
      <w:bookmarkStart w:id="25" w:name="_Ref293409480"/>
      <w:r>
        <w:t>NON-Dilu</w:t>
      </w:r>
      <w:r w:rsidR="00CE781E">
        <w:t>T</w:t>
      </w:r>
      <w:r>
        <w:t>ion Protection</w:t>
      </w:r>
      <w:bookmarkEnd w:id="20"/>
      <w:bookmarkEnd w:id="21"/>
    </w:p>
    <w:p w14:paraId="13324B21" w14:textId="75577788" w:rsidR="00E711C8" w:rsidRDefault="00BA4E64" w:rsidP="00E711C8">
      <w:pPr>
        <w:pStyle w:val="Heading2"/>
      </w:pPr>
      <w:bookmarkStart w:id="26" w:name="_Ref480305326"/>
      <w:r>
        <w:t xml:space="preserve">Until such time as the Company has raised at least £[NUMBER] from one or more issues of Shares </w:t>
      </w:r>
      <w:r w:rsidRPr="00486528">
        <w:rPr>
          <w:color w:val="000000" w:themeColor="text1"/>
        </w:rPr>
        <w:t>to any person(s)</w:t>
      </w:r>
      <w:r w:rsidR="006041B7" w:rsidRPr="00486528">
        <w:rPr>
          <w:color w:val="000000" w:themeColor="text1"/>
        </w:rPr>
        <w:t xml:space="preserve"> other than </w:t>
      </w:r>
      <w:r w:rsidR="000B7DE7">
        <w:rPr>
          <w:color w:val="000000" w:themeColor="text1"/>
        </w:rPr>
        <w:t>Imperial College</w:t>
      </w:r>
      <w:r w:rsidR="006041B7" w:rsidRPr="00486528">
        <w:rPr>
          <w:color w:val="000000" w:themeColor="text1"/>
        </w:rPr>
        <w:t xml:space="preserve">, </w:t>
      </w:r>
      <w:r w:rsidR="008D46FC" w:rsidRPr="00486528">
        <w:rPr>
          <w:color w:val="000000" w:themeColor="text1"/>
        </w:rPr>
        <w:t>Imperial College London and any other Subsidiary Undertaking of Imperial College London</w:t>
      </w:r>
      <w:r w:rsidR="00D22738" w:rsidRPr="00486528">
        <w:rPr>
          <w:color w:val="000000" w:themeColor="text1"/>
        </w:rPr>
        <w:t xml:space="preserve"> (the "</w:t>
      </w:r>
      <w:r w:rsidR="00D22738" w:rsidRPr="00486528">
        <w:rPr>
          <w:b/>
          <w:color w:val="000000" w:themeColor="text1"/>
        </w:rPr>
        <w:t>Non-Dilution Threshold</w:t>
      </w:r>
      <w:r w:rsidR="00D22738" w:rsidRPr="00486528">
        <w:rPr>
          <w:color w:val="000000" w:themeColor="text1"/>
        </w:rPr>
        <w:t>")</w:t>
      </w:r>
      <w:r w:rsidRPr="00486528">
        <w:rPr>
          <w:color w:val="000000" w:themeColor="text1"/>
        </w:rPr>
        <w:t>, if the Company issues</w:t>
      </w:r>
      <w:r w:rsidR="00AF52E5" w:rsidRPr="00486528">
        <w:rPr>
          <w:color w:val="000000" w:themeColor="text1"/>
        </w:rPr>
        <w:t xml:space="preserve"> (whether or not for </w:t>
      </w:r>
      <w:r w:rsidR="00486528" w:rsidRPr="00486528">
        <w:rPr>
          <w:color w:val="000000" w:themeColor="text1"/>
        </w:rPr>
        <w:t>any consideration, including</w:t>
      </w:r>
      <w:r w:rsidR="00486528">
        <w:rPr>
          <w:color w:val="000000" w:themeColor="text1"/>
        </w:rPr>
        <w:t>,</w:t>
      </w:r>
      <w:r w:rsidR="00486528" w:rsidRPr="00486528">
        <w:rPr>
          <w:color w:val="000000" w:themeColor="text1"/>
        </w:rPr>
        <w:t xml:space="preserve"> without limitation</w:t>
      </w:r>
      <w:r w:rsidR="00486528">
        <w:rPr>
          <w:color w:val="000000" w:themeColor="text1"/>
        </w:rPr>
        <w:t>,</w:t>
      </w:r>
      <w:r w:rsidR="00486528" w:rsidRPr="00486528">
        <w:rPr>
          <w:color w:val="000000" w:themeColor="text1"/>
        </w:rPr>
        <w:t xml:space="preserve"> nominal consideration and non-cash consideration</w:t>
      </w:r>
      <w:r w:rsidR="00AF52E5" w:rsidRPr="00486528">
        <w:rPr>
          <w:color w:val="000000" w:themeColor="text1"/>
        </w:rPr>
        <w:t>)</w:t>
      </w:r>
      <w:r w:rsidRPr="00486528">
        <w:rPr>
          <w:color w:val="000000" w:themeColor="text1"/>
        </w:rPr>
        <w:t xml:space="preserve"> any New Securities</w:t>
      </w:r>
      <w:r w:rsidR="00264AEA">
        <w:rPr>
          <w:color w:val="000000" w:themeColor="text1"/>
        </w:rPr>
        <w:t xml:space="preserve"> or any Shares under any Employee Share Option Plan</w:t>
      </w:r>
      <w:r w:rsidRPr="00486528">
        <w:rPr>
          <w:color w:val="000000" w:themeColor="text1"/>
        </w:rPr>
        <w:t xml:space="preserve"> (a “</w:t>
      </w:r>
      <w:r w:rsidRPr="00486528">
        <w:rPr>
          <w:b/>
          <w:color w:val="000000" w:themeColor="text1"/>
        </w:rPr>
        <w:t>Qualifying Issue</w:t>
      </w:r>
      <w:r w:rsidRPr="00486528">
        <w:rPr>
          <w:color w:val="000000" w:themeColor="text1"/>
        </w:rPr>
        <w:t xml:space="preserve">”) it shall make a bonus issue of such number of </w:t>
      </w:r>
      <w:r w:rsidR="00D67162" w:rsidRPr="00486528">
        <w:rPr>
          <w:color w:val="000000" w:themeColor="text1"/>
        </w:rPr>
        <w:t>T</w:t>
      </w:r>
      <w:r w:rsidRPr="00486528">
        <w:rPr>
          <w:color w:val="000000" w:themeColor="text1"/>
        </w:rPr>
        <w:t xml:space="preserve"> Ordin</w:t>
      </w:r>
      <w:r w:rsidRPr="00E711C8">
        <w:t>ary</w:t>
      </w:r>
      <w:r w:rsidRPr="000154C3">
        <w:t xml:space="preserve"> Shares</w:t>
      </w:r>
      <w:r>
        <w:t xml:space="preserve"> (“</w:t>
      </w:r>
      <w:r w:rsidR="00CC728C">
        <w:rPr>
          <w:b/>
        </w:rPr>
        <w:t>Non</w:t>
      </w:r>
      <w:r w:rsidRPr="00E711C8">
        <w:rPr>
          <w:b/>
        </w:rPr>
        <w:t>-Dilution Shares</w:t>
      </w:r>
      <w:r>
        <w:rPr>
          <w:b/>
        </w:rPr>
        <w:t>”</w:t>
      </w:r>
      <w:r>
        <w:t xml:space="preserve">) to each holder of </w:t>
      </w:r>
      <w:r w:rsidR="00D67162">
        <w:t>T</w:t>
      </w:r>
      <w:r>
        <w:t xml:space="preserve"> Ordinary Shares (“</w:t>
      </w:r>
      <w:r w:rsidRPr="00E711C8">
        <w:rPr>
          <w:b/>
        </w:rPr>
        <w:t>Exercising Shareholder</w:t>
      </w:r>
      <w:r>
        <w:rPr>
          <w:b/>
        </w:rPr>
        <w:t>”</w:t>
      </w:r>
      <w:r>
        <w:t xml:space="preserve">) calculated as follows (rounding up to the nearest whole </w:t>
      </w:r>
      <w:r w:rsidR="00B64AA1">
        <w:t>S</w:t>
      </w:r>
      <w:r>
        <w:t>hare):</w:t>
      </w:r>
      <w:bookmarkEnd w:id="26"/>
    </w:p>
    <w:p w14:paraId="0B78EAD6" w14:textId="77777777" w:rsidR="00E711C8" w:rsidRDefault="00BA4E64" w:rsidP="00E711C8">
      <w:pPr>
        <w:pStyle w:val="BodyText"/>
        <w:tabs>
          <w:tab w:val="num" w:pos="1440"/>
        </w:tabs>
        <w:ind w:left="1440" w:hanging="720"/>
      </w:pPr>
      <w:r>
        <w:t xml:space="preserve">NDS = </w:t>
      </w:r>
      <w:r w:rsidR="00DD5426">
        <w:t>(NDP*(S+NS)</w:t>
      </w:r>
      <w:r w:rsidR="00B2353D">
        <w:t>-TS)</w:t>
      </w:r>
      <w:r w:rsidR="00DD5426">
        <w:t xml:space="preserve"> / (1-NDP)</w:t>
      </w:r>
    </w:p>
    <w:p w14:paraId="38D5CFE9" w14:textId="77777777" w:rsidR="00E711C8" w:rsidRDefault="00BA4E64" w:rsidP="00E711C8">
      <w:pPr>
        <w:pStyle w:val="BodyText"/>
        <w:tabs>
          <w:tab w:val="num" w:pos="1440"/>
        </w:tabs>
        <w:ind w:left="1440" w:hanging="720"/>
      </w:pPr>
      <w:r>
        <w:tab/>
        <w:t>Where:</w:t>
      </w:r>
    </w:p>
    <w:p w14:paraId="7D95F203" w14:textId="77777777" w:rsidR="00E711C8" w:rsidRDefault="00BA4E64" w:rsidP="00E711C8">
      <w:pPr>
        <w:pStyle w:val="BodyText"/>
        <w:tabs>
          <w:tab w:val="num" w:pos="1440"/>
        </w:tabs>
        <w:ind w:left="1440" w:hanging="720"/>
      </w:pPr>
      <w:r>
        <w:tab/>
        <w:t xml:space="preserve">NDS = the number of </w:t>
      </w:r>
      <w:r w:rsidR="00CC728C">
        <w:rPr>
          <w:rStyle w:val="BodyDefinitionTerm"/>
        </w:rPr>
        <w:t>Non</w:t>
      </w:r>
      <w:r>
        <w:rPr>
          <w:rStyle w:val="BodyDefinitionTerm"/>
        </w:rPr>
        <w:t>-Dilution Shares</w:t>
      </w:r>
      <w:r w:rsidR="00DD5426">
        <w:rPr>
          <w:rStyle w:val="BodyDefinitionTerm"/>
        </w:rPr>
        <w:t xml:space="preserve"> to be issued</w:t>
      </w:r>
      <w:r>
        <w:t>;</w:t>
      </w:r>
    </w:p>
    <w:p w14:paraId="7C724B28" w14:textId="77777777" w:rsidR="00DD5426" w:rsidRDefault="00BA4E64" w:rsidP="00E711C8">
      <w:pPr>
        <w:pStyle w:val="BodyText"/>
        <w:tabs>
          <w:tab w:val="num" w:pos="1440"/>
        </w:tabs>
        <w:ind w:left="1440" w:hanging="720"/>
      </w:pPr>
      <w:r>
        <w:t>NDP = Agreed Non-Dilution Percentage shareholding</w:t>
      </w:r>
      <w:r w:rsidR="006041B7">
        <w:t xml:space="preserve">, being in the case of </w:t>
      </w:r>
      <w:r w:rsidR="000B7DE7">
        <w:t>Imperial College</w:t>
      </w:r>
      <w:r w:rsidR="006041B7">
        <w:t xml:space="preserve"> [  %]</w:t>
      </w:r>
    </w:p>
    <w:p w14:paraId="47BA374A" w14:textId="77777777" w:rsidR="00E711C8" w:rsidRDefault="00BA4E64" w:rsidP="00E711C8">
      <w:pPr>
        <w:pStyle w:val="BodyText"/>
        <w:tabs>
          <w:tab w:val="num" w:pos="1440"/>
        </w:tabs>
        <w:ind w:left="1440" w:hanging="720"/>
      </w:pPr>
      <w:r>
        <w:tab/>
      </w:r>
      <w:r w:rsidR="00DD5426">
        <w:t xml:space="preserve">S </w:t>
      </w:r>
      <w:r>
        <w:t>= the number of Shares in issue;</w:t>
      </w:r>
    </w:p>
    <w:p w14:paraId="4DE7F22A" w14:textId="77777777" w:rsidR="00E711C8" w:rsidRDefault="00BA4E64" w:rsidP="00E711C8">
      <w:pPr>
        <w:pStyle w:val="BodyText"/>
        <w:tabs>
          <w:tab w:val="num" w:pos="1440"/>
        </w:tabs>
        <w:ind w:left="1440" w:hanging="720"/>
      </w:pPr>
      <w:r>
        <w:tab/>
        <w:t xml:space="preserve">NS = the number of New Securities issued pursuant to the </w:t>
      </w:r>
      <w:r>
        <w:rPr>
          <w:rStyle w:val="BodyDefinitionTerm"/>
        </w:rPr>
        <w:t>Qualifying Issue</w:t>
      </w:r>
      <w:r>
        <w:t>;</w:t>
      </w:r>
    </w:p>
    <w:p w14:paraId="56421EC1" w14:textId="77777777" w:rsidR="00E711C8" w:rsidRDefault="00BA4E64" w:rsidP="00E711C8">
      <w:pPr>
        <w:pStyle w:val="BodyText"/>
        <w:tabs>
          <w:tab w:val="num" w:pos="1440"/>
        </w:tabs>
        <w:ind w:left="1440" w:hanging="720"/>
      </w:pPr>
      <w:r>
        <w:tab/>
      </w:r>
      <w:r w:rsidR="00DD5426">
        <w:t>TS</w:t>
      </w:r>
      <w:r>
        <w:t xml:space="preserve"> = the number of </w:t>
      </w:r>
      <w:r w:rsidR="00D67162">
        <w:t xml:space="preserve">T </w:t>
      </w:r>
      <w:r>
        <w:t xml:space="preserve">Ordinary Shares in issue prior to the </w:t>
      </w:r>
      <w:r>
        <w:rPr>
          <w:rStyle w:val="BodyDefinitionTerm"/>
        </w:rPr>
        <w:t>Qualifying Issue</w:t>
      </w:r>
      <w:r>
        <w:t>.</w:t>
      </w:r>
    </w:p>
    <w:p w14:paraId="41A2C8BA" w14:textId="77777777" w:rsidR="00E711C8" w:rsidRDefault="00BA4E64" w:rsidP="00E711C8">
      <w:pPr>
        <w:pStyle w:val="Heading2"/>
      </w:pPr>
      <w:bookmarkStart w:id="27" w:name="7a594fcb-192d-4d1e-b029-60fd4b8ca913"/>
      <w:r>
        <w:t xml:space="preserve">The </w:t>
      </w:r>
      <w:r w:rsidR="00CC728C">
        <w:t>Non</w:t>
      </w:r>
      <w:r w:rsidRPr="00E711C8">
        <w:t>-Dilution Shares</w:t>
      </w:r>
      <w:r>
        <w:t xml:space="preserve"> shall:</w:t>
      </w:r>
      <w:bookmarkEnd w:id="27"/>
    </w:p>
    <w:p w14:paraId="1CFB4FA7" w14:textId="77777777" w:rsidR="00E711C8" w:rsidRDefault="00BA4E64" w:rsidP="00E711C8">
      <w:pPr>
        <w:pStyle w:val="Heading3"/>
      </w:pPr>
      <w:bookmarkStart w:id="28" w:name="dd1288a1-293d-4e1c-ae67-9801aaa1a337"/>
      <w:r>
        <w:t>save to the extent it is impossible or unlawful or otherwise agreed between the Company and the Exercising Shareholder, be paid up by the automatic capitalisation of available reserves of the Company;</w:t>
      </w:r>
      <w:bookmarkEnd w:id="28"/>
    </w:p>
    <w:p w14:paraId="702B8977" w14:textId="77777777" w:rsidR="00E711C8" w:rsidRDefault="00BA4E64" w:rsidP="00E711C8">
      <w:pPr>
        <w:pStyle w:val="Heading3"/>
      </w:pPr>
      <w:bookmarkStart w:id="29" w:name="cb30be38-b90f-414f-b764-cbb9ccbcfa13"/>
      <w:r>
        <w:t xml:space="preserve">within 5 Business Days of the date of the </w:t>
      </w:r>
      <w:r w:rsidRPr="00E711C8">
        <w:t>Qualifying Issue</w:t>
      </w:r>
      <w:r>
        <w:t>, be issued, credited fully paid up in cash; and</w:t>
      </w:r>
      <w:bookmarkEnd w:id="29"/>
    </w:p>
    <w:p w14:paraId="5145853A" w14:textId="77777777" w:rsidR="00E711C8" w:rsidRDefault="00BA4E64" w:rsidP="00E711C8">
      <w:pPr>
        <w:pStyle w:val="Heading3"/>
      </w:pPr>
      <w:bookmarkStart w:id="30" w:name="7fce9d38-db59-45a4-babc-dcb56f5c71e1"/>
      <w:r>
        <w:t xml:space="preserve">rank pari passu in all respects with the existing </w:t>
      </w:r>
      <w:r w:rsidR="00D67162">
        <w:t xml:space="preserve">T </w:t>
      </w:r>
      <w:r w:rsidRPr="00E711C8">
        <w:t>Ordinary</w:t>
      </w:r>
      <w:r>
        <w:t xml:space="preserve"> Shares.</w:t>
      </w:r>
      <w:bookmarkEnd w:id="30"/>
    </w:p>
    <w:p w14:paraId="7314EA98" w14:textId="77777777" w:rsidR="00E711C8" w:rsidRDefault="00BA4E64" w:rsidP="00E711C8">
      <w:pPr>
        <w:pStyle w:val="Heading2"/>
      </w:pPr>
      <w:bookmarkStart w:id="31" w:name="2954c3f0-8d50-4f76-9fdf-68232777fad5"/>
      <w:r>
        <w:t xml:space="preserve">If and to the extent that the Company is prohibited from issuing the </w:t>
      </w:r>
      <w:r w:rsidR="00CC728C">
        <w:t>Non</w:t>
      </w:r>
      <w:r w:rsidRPr="00E711C8">
        <w:t>-Dilution Shares</w:t>
      </w:r>
      <w:r>
        <w:t xml:space="preserve"> by way of automatic capitalisation of available reserves</w:t>
      </w:r>
      <w:r w:rsidR="00C145EC">
        <w:t xml:space="preserve"> or if otherwise agreed between the Company and the Exercising Shareholder</w:t>
      </w:r>
      <w:r>
        <w:t xml:space="preserve">, the </w:t>
      </w:r>
      <w:r w:rsidRPr="00E711C8">
        <w:t>Exercising Shareholders</w:t>
      </w:r>
      <w:r>
        <w:t xml:space="preserve"> shall be entitled to subscribe for the balance of the </w:t>
      </w:r>
      <w:r w:rsidR="00CC728C">
        <w:t>Non</w:t>
      </w:r>
      <w:r w:rsidRPr="00E711C8">
        <w:t>-Dilution Shares</w:t>
      </w:r>
      <w:r>
        <w:t xml:space="preserve"> in cash at par.</w:t>
      </w:r>
      <w:bookmarkEnd w:id="31"/>
    </w:p>
    <w:p w14:paraId="0478B1F9" w14:textId="0337D510" w:rsidR="00D22738" w:rsidRPr="00D22738" w:rsidRDefault="00BA4E64" w:rsidP="00D22738">
      <w:pPr>
        <w:pStyle w:val="Heading2"/>
      </w:pPr>
      <w:r>
        <w:t xml:space="preserve">If a Qualifying Issue would, when completed, cause the Company to exceed the Non-Dilution Threshold, then the foregoing provisions of Article </w:t>
      </w:r>
      <w:r>
        <w:fldChar w:fldCharType="begin"/>
      </w:r>
      <w:r>
        <w:instrText xml:space="preserve"> REF _Ref43722480 \r \h </w:instrText>
      </w:r>
      <w:r>
        <w:fldChar w:fldCharType="separate"/>
      </w:r>
      <w:r w:rsidR="008958F6">
        <w:t>6</w:t>
      </w:r>
      <w:r>
        <w:fldChar w:fldCharType="end"/>
      </w:r>
      <w:r>
        <w:t xml:space="preserve"> shall apply only to such part of the relevant Qualifying Issue which would (if completed as a discrete transaction)</w:t>
      </w:r>
      <w:r w:rsidR="00AF52E5">
        <w:t xml:space="preserve"> fall below the Non-Dilution Threshold.</w:t>
      </w:r>
    </w:p>
    <w:p w14:paraId="25504E89" w14:textId="77777777" w:rsidR="00F050B0" w:rsidRDefault="00BA4E64" w:rsidP="00F050B0">
      <w:pPr>
        <w:pStyle w:val="Heading1"/>
        <w:rPr>
          <w:rFonts w:ascii="Arial" w:hAnsi="Arial"/>
          <w:bCs/>
        </w:rPr>
      </w:pPr>
      <w:bookmarkStart w:id="32" w:name="_Toc241556272"/>
      <w:bookmarkStart w:id="33" w:name="_Toc147415325"/>
      <w:r w:rsidRPr="00F050B0">
        <w:t>Variation</w:t>
      </w:r>
      <w:r>
        <w:rPr>
          <w:b w:val="0"/>
          <w:bCs/>
        </w:rPr>
        <w:t xml:space="preserve"> </w:t>
      </w:r>
      <w:r w:rsidRPr="00F050B0">
        <w:rPr>
          <w:bCs/>
        </w:rPr>
        <w:t>of rights</w:t>
      </w:r>
      <w:bookmarkEnd w:id="32"/>
      <w:bookmarkEnd w:id="33"/>
    </w:p>
    <w:p w14:paraId="14E1B6A3" w14:textId="77777777" w:rsidR="00F050B0" w:rsidRPr="00F050B0" w:rsidRDefault="00BA4E64" w:rsidP="00F050B0">
      <w:pPr>
        <w:pStyle w:val="Heading2"/>
      </w:pPr>
      <w:r>
        <w:t>Whenever the share capital of the Company is divided into different classes of shares, the special rights attached to any such class may only be varied or abrogated (either whilst the Company is a going concern or during or in contemplation of a winding-up) with the consent in writing of the h</w:t>
      </w:r>
      <w:r w:rsidR="007F789E">
        <w:t>olders of more than 75 per cent</w:t>
      </w:r>
      <w:r>
        <w:t xml:space="preserve"> in nominal value of t</w:t>
      </w:r>
      <w:r w:rsidR="00C8648B">
        <w:t>he is</w:t>
      </w:r>
      <w:r>
        <w:t>sued shares of that class.</w:t>
      </w:r>
    </w:p>
    <w:p w14:paraId="32284F07" w14:textId="77777777" w:rsidR="00F050B0" w:rsidRDefault="00BA4E64" w:rsidP="00F050B0">
      <w:pPr>
        <w:pStyle w:val="Heading2"/>
      </w:pPr>
      <w:r>
        <w:t>The creation of a new class of shares which has preferential rights to one or more exis</w:t>
      </w:r>
      <w:r w:rsidR="006A314D">
        <w:t>ting classes of shares shall</w:t>
      </w:r>
      <w:r>
        <w:t xml:space="preserve"> </w:t>
      </w:r>
      <w:r w:rsidR="00756E4C">
        <w:t xml:space="preserve">not </w:t>
      </w:r>
      <w:r>
        <w:t>constitute a variation of the rights of those existing classes of shares.</w:t>
      </w:r>
    </w:p>
    <w:p w14:paraId="4F6C81C7" w14:textId="77777777" w:rsidR="00CC4651" w:rsidRDefault="00BA4E64" w:rsidP="00CC4651">
      <w:pPr>
        <w:pStyle w:val="Heading1"/>
      </w:pPr>
      <w:bookmarkStart w:id="34" w:name="_Ref114140302"/>
      <w:bookmarkStart w:id="35" w:name="_Ref114140314"/>
      <w:bookmarkStart w:id="36" w:name="_Toc147415326"/>
      <w:r>
        <w:t>Allotment of new shares or other securities: pre-emption</w:t>
      </w:r>
      <w:bookmarkEnd w:id="22"/>
      <w:bookmarkEnd w:id="23"/>
      <w:bookmarkEnd w:id="24"/>
      <w:bookmarkEnd w:id="25"/>
      <w:bookmarkEnd w:id="34"/>
      <w:bookmarkEnd w:id="35"/>
      <w:bookmarkEnd w:id="36"/>
    </w:p>
    <w:p w14:paraId="10BB9F04" w14:textId="563C07BF" w:rsidR="00CC4651" w:rsidRDefault="00BA4E64" w:rsidP="00CE781E">
      <w:pPr>
        <w:pStyle w:val="Heading2"/>
      </w:pPr>
      <w:r>
        <w:t>Without prejudice to any authority otherwise conferred on the Directors (whether pursuant to t</w:t>
      </w:r>
      <w:r w:rsidR="00C8648B">
        <w:t>his</w:t>
      </w:r>
      <w:r>
        <w:t xml:space="preserve"> Article </w:t>
      </w:r>
      <w:r w:rsidR="00164720">
        <w:fldChar w:fldCharType="begin"/>
      </w:r>
      <w:r w:rsidR="00164720">
        <w:instrText xml:space="preserve"> REF _Ref114140302 \r \h </w:instrText>
      </w:r>
      <w:r w:rsidR="00164720">
        <w:fldChar w:fldCharType="separate"/>
      </w:r>
      <w:r w:rsidR="008958F6">
        <w:t>8</w:t>
      </w:r>
      <w:r w:rsidR="00164720">
        <w:fldChar w:fldCharType="end"/>
      </w:r>
      <w:r w:rsidR="00D15A70">
        <w:t xml:space="preserve"> </w:t>
      </w:r>
      <w:r>
        <w:t xml:space="preserve">or any resolution passed by the Shareholders), the Directors may not exercise any power of the Company to allot Shares, or grant any rights to subscribe for or convert any security into Shares, where such authority is conferred solely by section 550 of the Act (notwithstanding that the Company may at the relevant time be a private company having only one class of share). </w:t>
      </w:r>
    </w:p>
    <w:p w14:paraId="08D00944" w14:textId="77777777" w:rsidR="00CC4651" w:rsidRDefault="00BA4E64" w:rsidP="00CC4651">
      <w:pPr>
        <w:pStyle w:val="Heading2"/>
      </w:pPr>
      <w:r>
        <w:t>In accordance with sections 567(1) and/or 570 of the 2006 Act, sections 561(1) and 562(1) to (5) (inclusive) of the 2006 Act do not apply to an allotment of equity securities made by the Company.</w:t>
      </w:r>
    </w:p>
    <w:p w14:paraId="30001AA5" w14:textId="77777777" w:rsidR="00CC4651" w:rsidRDefault="00BA4E64" w:rsidP="00CC4651">
      <w:pPr>
        <w:pStyle w:val="Heading2"/>
      </w:pPr>
      <w:bookmarkStart w:id="37" w:name="_Ref293409311"/>
      <w:r>
        <w:t>Unless otherwise agreed by special resolution passed in general meeting or as a written resolution passed in accordance with part 13 of the 2006 Act, if the Company proposes to allot any New Securities those New Securities shall not be allotted to any person unless the Company has in the first instance offered them to all holders of Shares on the same terms and at the same price as those New Securities are being offered to other persons on a pari passu and pro rata basis to the number of Shares held by those holders (as nearly as may be without involving fractions).  The offer:</w:t>
      </w:r>
      <w:bookmarkEnd w:id="37"/>
    </w:p>
    <w:p w14:paraId="0F0AF47A" w14:textId="77777777" w:rsidR="00CC4651" w:rsidRDefault="00BA4E64" w:rsidP="00CC4651">
      <w:pPr>
        <w:pStyle w:val="Heading3"/>
      </w:pPr>
      <w:r>
        <w:t>shall be in writing, give details of the number and subscription price of the New Securities; and</w:t>
      </w:r>
    </w:p>
    <w:p w14:paraId="32519934" w14:textId="77777777" w:rsidR="00CC4651" w:rsidRDefault="00BA4E64" w:rsidP="00CC4651">
      <w:pPr>
        <w:pStyle w:val="Heading3"/>
      </w:pPr>
      <w:r>
        <w:t>may stipulate that any Shareholder who wishes to subscribe for a number of New Securities in excess of the proportion to which each is entitled shall in their acceptance state the number of excess New Securities (“</w:t>
      </w:r>
      <w:r>
        <w:rPr>
          <w:b/>
          <w:bCs/>
        </w:rPr>
        <w:t>Excess Securities</w:t>
      </w:r>
      <w:r>
        <w:t>”) for which they wish to subscribe.</w:t>
      </w:r>
    </w:p>
    <w:p w14:paraId="7F6F3229" w14:textId="761A78BE" w:rsidR="00CC4651" w:rsidRDefault="00BA4E64" w:rsidP="00CC4651">
      <w:pPr>
        <w:pStyle w:val="Heading2"/>
        <w:spacing w:after="0"/>
      </w:pPr>
      <w:bookmarkStart w:id="38" w:name="_Ref293409312"/>
      <w:r>
        <w:t xml:space="preserve">Any New Securities not accepted by Shareholders pursuant to the offer made to them in accordance with Article </w:t>
      </w:r>
      <w:r>
        <w:fldChar w:fldCharType="begin"/>
      </w:r>
      <w:r>
        <w:instrText xml:space="preserve"> REF _Ref293409311 \w \h </w:instrText>
      </w:r>
      <w:r>
        <w:fldChar w:fldCharType="separate"/>
      </w:r>
      <w:r w:rsidR="008958F6">
        <w:t>8.3</w:t>
      </w:r>
      <w:r>
        <w:fldChar w:fldCharType="end"/>
      </w:r>
      <w:r>
        <w:t xml:space="preserve"> shall be used for satisfying any requests for Excess Securities made pursuant to Article </w:t>
      </w:r>
      <w:r>
        <w:fldChar w:fldCharType="begin"/>
      </w:r>
      <w:r>
        <w:instrText xml:space="preserve"> REF _Ref293409311 \w \h </w:instrText>
      </w:r>
      <w:r>
        <w:fldChar w:fldCharType="separate"/>
      </w:r>
      <w:r w:rsidR="008958F6">
        <w:t>8.3</w:t>
      </w:r>
      <w:r>
        <w:fldChar w:fldCharType="end"/>
      </w:r>
      <w:r>
        <w:t xml:space="preserve"> and in the event that there are insufficient Excess Securities to satisfy such requests, the Excess Securities shall be allotted to the applicants on a pro rata basis to the number of Shares held by the applicants immediately prior to the offer made to Shareholders in accordance with Article </w:t>
      </w:r>
      <w:r>
        <w:fldChar w:fldCharType="begin"/>
      </w:r>
      <w:r>
        <w:instrText xml:space="preserve"> REF _Ref293409311 \w \h </w:instrText>
      </w:r>
      <w:r>
        <w:fldChar w:fldCharType="separate"/>
      </w:r>
      <w:r w:rsidR="008958F6">
        <w:t>8.3</w:t>
      </w:r>
      <w:r>
        <w:fldChar w:fldCharType="end"/>
      </w:r>
      <w:r>
        <w:t xml:space="preserve"> (as nearly as may be without involving fractions or increasing the number allotted to any Shareholder beyond that applied for by </w:t>
      </w:r>
      <w:r w:rsidR="00C8648B">
        <w:t>them</w:t>
      </w:r>
      <w:r>
        <w:t>) and after that allotment, any Excess Securities remaining shall be offered to any other person as the Directors may determine at the same price and on the same terms as the offer to the Shareholders.</w:t>
      </w:r>
      <w:bookmarkEnd w:id="38"/>
    </w:p>
    <w:p w14:paraId="67E439AA" w14:textId="77777777" w:rsidR="00E94163" w:rsidRPr="00E94163" w:rsidRDefault="00E94163" w:rsidP="00E75AE2">
      <w:pPr>
        <w:pStyle w:val="BodyText2"/>
      </w:pPr>
    </w:p>
    <w:p w14:paraId="398528D1" w14:textId="6D7E094D" w:rsidR="00CC4651" w:rsidRDefault="00BA4E64" w:rsidP="00CC4651">
      <w:pPr>
        <w:pStyle w:val="Heading2"/>
      </w:pPr>
      <w:bookmarkStart w:id="39" w:name="_Ref293409314"/>
      <w:r>
        <w:t xml:space="preserve">Subject to Articles </w:t>
      </w:r>
      <w:r>
        <w:fldChar w:fldCharType="begin"/>
      </w:r>
      <w:r>
        <w:instrText xml:space="preserve"> REF _Ref293409311 \r \h </w:instrText>
      </w:r>
      <w:r>
        <w:fldChar w:fldCharType="separate"/>
      </w:r>
      <w:r w:rsidR="008958F6">
        <w:t>8.3</w:t>
      </w:r>
      <w:r>
        <w:fldChar w:fldCharType="end"/>
      </w:r>
      <w:r>
        <w:t xml:space="preserve"> and </w:t>
      </w:r>
      <w:r>
        <w:fldChar w:fldCharType="begin"/>
      </w:r>
      <w:r>
        <w:instrText xml:space="preserve"> REF _Ref293409312 \r \h </w:instrText>
      </w:r>
      <w:r>
        <w:fldChar w:fldCharType="separate"/>
      </w:r>
      <w:r w:rsidR="008958F6">
        <w:t>8.4</w:t>
      </w:r>
      <w:r>
        <w:fldChar w:fldCharType="end"/>
      </w:r>
      <w:r>
        <w:t xml:space="preserve"> and to the provisions of section 551 of the 2006 Act, any New Securities shall be at the disposal of the Board who may allot, grant options over or otherwise dispose of them to any persons at those times and generally on the terms and conditions they think proper.</w:t>
      </w:r>
      <w:bookmarkEnd w:id="39"/>
    </w:p>
    <w:p w14:paraId="447BAFA5" w14:textId="6F76C4A3" w:rsidR="00CC4651" w:rsidRDefault="00BA4E64" w:rsidP="00CC4651">
      <w:pPr>
        <w:pStyle w:val="Heading2"/>
      </w:pPr>
      <w:bookmarkStart w:id="40" w:name="_Ref293408382"/>
      <w:r>
        <w:t xml:space="preserve">The provisions of Articles </w:t>
      </w:r>
      <w:r>
        <w:fldChar w:fldCharType="begin"/>
      </w:r>
      <w:r>
        <w:instrText xml:space="preserve"> REF _Ref293409311 \w \h  \* MERGEFORMAT </w:instrText>
      </w:r>
      <w:r>
        <w:fldChar w:fldCharType="separate"/>
      </w:r>
      <w:r w:rsidR="008958F6">
        <w:t>8.3</w:t>
      </w:r>
      <w:r>
        <w:fldChar w:fldCharType="end"/>
      </w:r>
      <w:r>
        <w:t xml:space="preserve"> to </w:t>
      </w:r>
      <w:r w:rsidR="00787CEE">
        <w:fldChar w:fldCharType="begin"/>
      </w:r>
      <w:r w:rsidR="00787CEE">
        <w:instrText xml:space="preserve"> REF _Ref293409312 \r \h </w:instrText>
      </w:r>
      <w:r w:rsidR="00787CEE">
        <w:fldChar w:fldCharType="separate"/>
      </w:r>
      <w:r w:rsidR="008958F6">
        <w:t>8.4</w:t>
      </w:r>
      <w:r w:rsidR="00787CEE">
        <w:fldChar w:fldCharType="end"/>
      </w:r>
      <w:r>
        <w:t xml:space="preserve"> shall not apply to:</w:t>
      </w:r>
      <w:bookmarkEnd w:id="40"/>
    </w:p>
    <w:p w14:paraId="580E1EFD" w14:textId="77777777" w:rsidR="00CC4651" w:rsidRDefault="00BA4E64" w:rsidP="00CC4651">
      <w:pPr>
        <w:pStyle w:val="Heading3"/>
      </w:pPr>
      <w:r>
        <w:t>the grant or exercise of options to subscribe for Shares, or the issue of Shares, under any Employee Share Option Plan</w:t>
      </w:r>
      <w:r w:rsidR="0099747C">
        <w:t xml:space="preserve"> from the pool of Ordinary Shares available for the grant</w:t>
      </w:r>
      <w:r>
        <w:t>, exercise</w:t>
      </w:r>
      <w:r w:rsidR="00323F6B">
        <w:t xml:space="preserve"> or issue</w:t>
      </w:r>
      <w:r w:rsidR="0099747C">
        <w:t xml:space="preserve"> of the same as </w:t>
      </w:r>
      <w:r w:rsidR="00323F6B">
        <w:t xml:space="preserve">may be approved or adopted </w:t>
      </w:r>
      <w:r w:rsidR="0099747C">
        <w:t>in</w:t>
      </w:r>
      <w:r w:rsidR="00323F6B">
        <w:t xml:space="preserve"> accordance with</w:t>
      </w:r>
      <w:r w:rsidR="0099747C">
        <w:t xml:space="preserve"> the </w:t>
      </w:r>
      <w:r w:rsidR="00936F04">
        <w:t xml:space="preserve">shareholders’ </w:t>
      </w:r>
      <w:r w:rsidR="0099747C">
        <w:t>agreement relating to the Company from time to time</w:t>
      </w:r>
      <w:r>
        <w:t xml:space="preserve">; </w:t>
      </w:r>
    </w:p>
    <w:p w14:paraId="30C7A5C7" w14:textId="77777777" w:rsidR="00CC4651" w:rsidRDefault="00BA4E64" w:rsidP="00CC4651">
      <w:pPr>
        <w:pStyle w:val="Heading3"/>
      </w:pPr>
      <w:r>
        <w:t xml:space="preserve">Shares or options for Shares issued or granted to </w:t>
      </w:r>
      <w:r w:rsidR="000B7DE7">
        <w:t>Imperial College</w:t>
      </w:r>
      <w:r>
        <w:t xml:space="preserve"> in accordance with the terms of any convertible loan agreement</w:t>
      </w:r>
      <w:r w:rsidR="00C145EC">
        <w:t xml:space="preserve"> (if any)</w:t>
      </w:r>
      <w:r w:rsidR="009544F1">
        <w:t>; and</w:t>
      </w:r>
    </w:p>
    <w:p w14:paraId="762FA346" w14:textId="77777777" w:rsidR="009544F1" w:rsidRPr="009544F1" w:rsidRDefault="00BA4E64" w:rsidP="009544F1">
      <w:pPr>
        <w:pStyle w:val="Heading3"/>
      </w:pPr>
      <w:r>
        <w:t>t</w:t>
      </w:r>
      <w:r w:rsidR="00C8648B">
        <w:t>he is</w:t>
      </w:r>
      <w:r>
        <w:t>sue of any Non-Dilution Shares.</w:t>
      </w:r>
    </w:p>
    <w:p w14:paraId="1C97A86C" w14:textId="77777777" w:rsidR="00CC4651" w:rsidRDefault="00BA4E64" w:rsidP="00CC4651">
      <w:pPr>
        <w:pStyle w:val="Heading2"/>
      </w:pPr>
      <w:r>
        <w:t>No Shares shall be allotted to any Employee, Director, prospective Employee or prospective director of the Company unless such person has entered into a joint section 431 ITEPA election with the Company.</w:t>
      </w:r>
    </w:p>
    <w:p w14:paraId="0124F19C" w14:textId="533361BF" w:rsidR="00CC4651" w:rsidRDefault="00BA4E64" w:rsidP="00CC4651">
      <w:pPr>
        <w:pStyle w:val="Heading2"/>
        <w:rPr>
          <w:lang w:eastAsia="en-GB"/>
        </w:rPr>
      </w:pPr>
      <w:r>
        <w:rPr>
          <w:lang w:eastAsia="en-GB"/>
        </w:rPr>
        <w:t xml:space="preserve">For so long as </w:t>
      </w:r>
      <w:r w:rsidR="000B7DE7">
        <w:t>Imperial College</w:t>
      </w:r>
      <w:r>
        <w:t xml:space="preserve"> </w:t>
      </w:r>
      <w:r>
        <w:rPr>
          <w:lang w:eastAsia="en-GB"/>
        </w:rPr>
        <w:t>(or its Permitted Transferees) holds any Shares, any Shares offered under t</w:t>
      </w:r>
      <w:r w:rsidR="00C8648B">
        <w:rPr>
          <w:lang w:eastAsia="en-GB"/>
        </w:rPr>
        <w:t>his</w:t>
      </w:r>
      <w:r>
        <w:rPr>
          <w:lang w:eastAsia="en-GB"/>
        </w:rPr>
        <w:t xml:space="preserve"> </w:t>
      </w:r>
      <w:r>
        <w:rPr>
          <w:bCs/>
          <w:lang w:eastAsia="en-GB"/>
        </w:rPr>
        <w:t xml:space="preserve">Article </w:t>
      </w:r>
      <w:r w:rsidR="00164720">
        <w:rPr>
          <w:bCs/>
          <w:lang w:eastAsia="en-GB"/>
        </w:rPr>
        <w:fldChar w:fldCharType="begin"/>
      </w:r>
      <w:r w:rsidR="00164720">
        <w:rPr>
          <w:bCs/>
          <w:lang w:eastAsia="en-GB"/>
        </w:rPr>
        <w:instrText xml:space="preserve"> REF _Ref114140314 \r \h </w:instrText>
      </w:r>
      <w:r w:rsidR="00164720">
        <w:rPr>
          <w:bCs/>
          <w:lang w:eastAsia="en-GB"/>
        </w:rPr>
      </w:r>
      <w:r w:rsidR="00164720">
        <w:rPr>
          <w:bCs/>
          <w:lang w:eastAsia="en-GB"/>
        </w:rPr>
        <w:fldChar w:fldCharType="separate"/>
      </w:r>
      <w:r w:rsidR="008958F6">
        <w:rPr>
          <w:bCs/>
          <w:lang w:eastAsia="en-GB"/>
        </w:rPr>
        <w:t>8</w:t>
      </w:r>
      <w:r w:rsidR="00164720">
        <w:rPr>
          <w:bCs/>
          <w:lang w:eastAsia="en-GB"/>
        </w:rPr>
        <w:fldChar w:fldCharType="end"/>
      </w:r>
      <w:r>
        <w:rPr>
          <w:b/>
          <w:bCs/>
          <w:lang w:eastAsia="en-GB"/>
        </w:rPr>
        <w:t xml:space="preserve"> </w:t>
      </w:r>
      <w:r>
        <w:rPr>
          <w:lang w:eastAsia="en-GB"/>
        </w:rPr>
        <w:t xml:space="preserve">to </w:t>
      </w:r>
      <w:r w:rsidR="000B7DE7">
        <w:t>Imperial College</w:t>
      </w:r>
      <w:r>
        <w:rPr>
          <w:lang w:eastAsia="en-GB"/>
        </w:rPr>
        <w:t xml:space="preserve"> or its Permitted Transferees may be taken up by any Member of the </w:t>
      </w:r>
      <w:r w:rsidR="009544F1">
        <w:rPr>
          <w:lang w:eastAsia="en-GB"/>
        </w:rPr>
        <w:t>s</w:t>
      </w:r>
      <w:r>
        <w:rPr>
          <w:lang w:eastAsia="en-GB"/>
        </w:rPr>
        <w:t xml:space="preserve">ame Group as </w:t>
      </w:r>
      <w:r w:rsidR="000B7DE7">
        <w:t>Imperial College</w:t>
      </w:r>
      <w:r>
        <w:t xml:space="preserve"> </w:t>
      </w:r>
      <w:r>
        <w:rPr>
          <w:lang w:eastAsia="en-GB"/>
        </w:rPr>
        <w:t>with the approval of the Board (such approval not to be unreasonably withheld or delayed).</w:t>
      </w:r>
    </w:p>
    <w:p w14:paraId="01558DE5" w14:textId="77777777" w:rsidR="00CC4651" w:rsidRDefault="00BA4E64" w:rsidP="00CC4651">
      <w:pPr>
        <w:pStyle w:val="Heading1"/>
      </w:pPr>
      <w:bookmarkStart w:id="41" w:name="_Toc241556275"/>
      <w:bookmarkStart w:id="42" w:name="_Toc288488004"/>
      <w:bookmarkStart w:id="43" w:name="_Ref293409496"/>
      <w:bookmarkStart w:id="44" w:name="_Ref103679358"/>
      <w:bookmarkStart w:id="45" w:name="_Ref103679368"/>
      <w:bookmarkStart w:id="46" w:name="_Ref103679397"/>
      <w:bookmarkStart w:id="47" w:name="_Ref103679399"/>
      <w:bookmarkStart w:id="48" w:name="_Ref103679418"/>
      <w:bookmarkStart w:id="49" w:name="_Toc147415327"/>
      <w:r>
        <w:t>Transfers of Shares – general</w:t>
      </w:r>
      <w:bookmarkEnd w:id="41"/>
      <w:bookmarkEnd w:id="42"/>
      <w:bookmarkEnd w:id="43"/>
      <w:bookmarkEnd w:id="44"/>
      <w:bookmarkEnd w:id="45"/>
      <w:bookmarkEnd w:id="46"/>
      <w:bookmarkEnd w:id="47"/>
      <w:bookmarkEnd w:id="48"/>
      <w:bookmarkEnd w:id="49"/>
    </w:p>
    <w:p w14:paraId="4A3141B7" w14:textId="3F6B3C3F" w:rsidR="00CC4651" w:rsidRDefault="00BA4E64" w:rsidP="00CC4651">
      <w:pPr>
        <w:pStyle w:val="Heading2"/>
      </w:pPr>
      <w:r>
        <w:t xml:space="preserve">In Articles </w:t>
      </w:r>
      <w:r>
        <w:fldChar w:fldCharType="begin"/>
      </w:r>
      <w:r>
        <w:instrText xml:space="preserve"> REF _Ref293409496 \w \h </w:instrText>
      </w:r>
      <w:r>
        <w:fldChar w:fldCharType="separate"/>
      </w:r>
      <w:r w:rsidR="008958F6">
        <w:t>9</w:t>
      </w:r>
      <w:r>
        <w:fldChar w:fldCharType="end"/>
      </w:r>
      <w:r>
        <w:t xml:space="preserve"> to </w:t>
      </w:r>
      <w:r>
        <w:fldChar w:fldCharType="begin"/>
      </w:r>
      <w:r>
        <w:instrText xml:space="preserve"> REF _Ref293409501 \w \h </w:instrText>
      </w:r>
      <w:r>
        <w:fldChar w:fldCharType="separate"/>
      </w:r>
      <w:r w:rsidR="008958F6">
        <w:t>17</w:t>
      </w:r>
      <w:r>
        <w:fldChar w:fldCharType="end"/>
      </w:r>
      <w:r>
        <w:t xml:space="preserve"> inclusive, reference to the transfer of </w:t>
      </w:r>
      <w:r w:rsidR="00FB5360">
        <w:t>a</w:t>
      </w:r>
      <w:r>
        <w:t xml:space="preserve"> Share includes the transfer or assignment of a beneficial or other interest in that Share or the creation of a trust or Encumbrance over that </w:t>
      </w:r>
      <w:r w:rsidR="00020690">
        <w:t>Share</w:t>
      </w:r>
      <w:r>
        <w:t xml:space="preserve"> and reference to a </w:t>
      </w:r>
      <w:r w:rsidR="00020690">
        <w:t>Share</w:t>
      </w:r>
      <w:r>
        <w:t xml:space="preserve"> includes a beneficial or other interest in a </w:t>
      </w:r>
      <w:r w:rsidR="00020690">
        <w:t>Share</w:t>
      </w:r>
      <w:r>
        <w:t>.</w:t>
      </w:r>
    </w:p>
    <w:p w14:paraId="5EB2DF4F" w14:textId="77777777" w:rsidR="00CC4651" w:rsidRDefault="00BA4E64" w:rsidP="00CC4651">
      <w:pPr>
        <w:pStyle w:val="Heading2"/>
      </w:pPr>
      <w:r>
        <w:t>No Share may be transferred unless the transfer is made in accordance with these Articles.</w:t>
      </w:r>
    </w:p>
    <w:p w14:paraId="0F2DB26B" w14:textId="77777777" w:rsidR="00CC4651" w:rsidRDefault="00BA4E64" w:rsidP="00CC4651">
      <w:pPr>
        <w:pStyle w:val="Heading2"/>
      </w:pPr>
      <w:r>
        <w:t>If a Shareholder transfers or purports to transfer a Share otherwise than in a</w:t>
      </w:r>
      <w:r w:rsidR="007E7C37">
        <w:t>ccordance with these Articles they</w:t>
      </w:r>
      <w:r>
        <w:t xml:space="preserve"> will be deemed immediately to have served a Transfer Notice to the Company in respect of all </w:t>
      </w:r>
      <w:r w:rsidR="00020690">
        <w:t>Share</w:t>
      </w:r>
      <w:r>
        <w:t xml:space="preserve">s held by </w:t>
      </w:r>
      <w:r w:rsidR="00C8648B">
        <w:t>them</w:t>
      </w:r>
      <w:r>
        <w:t>.</w:t>
      </w:r>
    </w:p>
    <w:p w14:paraId="672268BE" w14:textId="78A20D74" w:rsidR="00CC4651" w:rsidRDefault="00BA4E64" w:rsidP="00CC4651">
      <w:pPr>
        <w:pStyle w:val="Heading2"/>
      </w:pPr>
      <w:bookmarkStart w:id="50" w:name="_Any_transfer_of"/>
      <w:bookmarkStart w:id="51" w:name="_Ref113261935"/>
      <w:bookmarkEnd w:id="50"/>
      <w:r>
        <w:t xml:space="preserve">Any transfer of a Share by way of sale which is required to be made under Articles </w:t>
      </w:r>
      <w:r>
        <w:fldChar w:fldCharType="begin"/>
      </w:r>
      <w:r>
        <w:instrText xml:space="preserve"> REF _Ref293409509 \w \h </w:instrText>
      </w:r>
      <w:r>
        <w:fldChar w:fldCharType="separate"/>
      </w:r>
      <w:r w:rsidR="008958F6">
        <w:t>11</w:t>
      </w:r>
      <w:r>
        <w:fldChar w:fldCharType="end"/>
      </w:r>
      <w:r>
        <w:t xml:space="preserve"> to </w:t>
      </w:r>
      <w:r>
        <w:fldChar w:fldCharType="begin"/>
      </w:r>
      <w:r>
        <w:instrText xml:space="preserve"> REF _Ref293409501 \w \h </w:instrText>
      </w:r>
      <w:r>
        <w:fldChar w:fldCharType="separate"/>
      </w:r>
      <w:r w:rsidR="008958F6">
        <w:t>17</w:t>
      </w:r>
      <w:r>
        <w:fldChar w:fldCharType="end"/>
      </w:r>
      <w:r>
        <w:t xml:space="preserve"> (inclusive) will be deemed to include a warranty that the transferor sells with full title guarantee.</w:t>
      </w:r>
      <w:bookmarkEnd w:id="51"/>
    </w:p>
    <w:p w14:paraId="2E1931DE" w14:textId="77777777" w:rsidR="00CC4651" w:rsidRDefault="00BA4E64" w:rsidP="00CC4651">
      <w:pPr>
        <w:pStyle w:val="Heading2"/>
      </w:pPr>
      <w:r>
        <w:t>The Directors may refuse to register a transfer if:</w:t>
      </w:r>
    </w:p>
    <w:p w14:paraId="179ADA42" w14:textId="77777777" w:rsidR="00CC4651" w:rsidRDefault="00BA4E64" w:rsidP="00CC4651">
      <w:pPr>
        <w:pStyle w:val="Heading3"/>
      </w:pPr>
      <w:r>
        <w:t>it is a transfer of a Share to a bankrupt, a minor or a person of unsound mind;</w:t>
      </w:r>
    </w:p>
    <w:p w14:paraId="2AB3C9D4" w14:textId="77777777" w:rsidR="00CC4651" w:rsidRDefault="00BA4E64" w:rsidP="00CC4651">
      <w:pPr>
        <w:pStyle w:val="Heading3"/>
      </w:pPr>
      <w:r>
        <w:t>the transfer is to an Employee, Director or prospective Employee or prospective director of the Company and such person has not entered in a joint section 431 ITEPA election with the Company;</w:t>
      </w:r>
    </w:p>
    <w:p w14:paraId="4E52982A" w14:textId="77777777" w:rsidR="00CC4651" w:rsidRDefault="00BA4E64" w:rsidP="00CC4651">
      <w:pPr>
        <w:pStyle w:val="Heading3"/>
      </w:pPr>
      <w:r>
        <w:t>it is a transfer of a Share which is not fully paid:</w:t>
      </w:r>
    </w:p>
    <w:p w14:paraId="51A46E68" w14:textId="77777777" w:rsidR="00CC4651" w:rsidRDefault="00BA4E64" w:rsidP="00CC4651">
      <w:pPr>
        <w:pStyle w:val="Heading4"/>
      </w:pPr>
      <w:r>
        <w:t>to a person of whom the Directors do not approve; or</w:t>
      </w:r>
    </w:p>
    <w:p w14:paraId="2C2C5BE2" w14:textId="77777777" w:rsidR="00CC4651" w:rsidRDefault="00BA4E64" w:rsidP="00CC4651">
      <w:pPr>
        <w:pStyle w:val="Heading4"/>
      </w:pPr>
      <w:r>
        <w:t>on which Share the Company has a lien;</w:t>
      </w:r>
    </w:p>
    <w:p w14:paraId="3CCDA73F" w14:textId="77777777" w:rsidR="00CC4651" w:rsidRDefault="00BA4E64" w:rsidP="00CC4651">
      <w:pPr>
        <w:pStyle w:val="Heading3"/>
      </w:pPr>
      <w:r>
        <w:t>the transfer is not lodged at the registered office or at such other place as the Directors may appoint;</w:t>
      </w:r>
    </w:p>
    <w:p w14:paraId="3895F3EE" w14:textId="77777777" w:rsidR="00CC4651" w:rsidRDefault="00BA4E64" w:rsidP="00CC4651">
      <w:pPr>
        <w:pStyle w:val="Heading3"/>
      </w:pPr>
      <w:r>
        <w:t>the transfer is not accompanied by the certificate for the Shares to which it relates and such other evidence as the Directors may reasonably require to show the right of the transferor to make the transfer; or</w:t>
      </w:r>
    </w:p>
    <w:p w14:paraId="6BBBB558" w14:textId="77777777" w:rsidR="00CC4651" w:rsidRDefault="00BA4E64" w:rsidP="00CC4651">
      <w:pPr>
        <w:pStyle w:val="Heading3"/>
      </w:pPr>
      <w:r>
        <w:t>the transfer is in favour of more than four transferees.</w:t>
      </w:r>
    </w:p>
    <w:p w14:paraId="1B28E08A" w14:textId="77777777" w:rsidR="00CC4651" w:rsidRDefault="00BA4E64" w:rsidP="00983E62">
      <w:pPr>
        <w:pStyle w:val="Heading2"/>
      </w:pPr>
      <w:r>
        <w:t>If the Directors refuse to register a transfer, the instrument of transfer must be returned to the transferee with the notice of refusal unless they suspect that the proposed transfer may be fraudulent.</w:t>
      </w:r>
    </w:p>
    <w:p w14:paraId="0A3AD372" w14:textId="0285532D" w:rsidR="00CC4651" w:rsidRDefault="00BA4E64" w:rsidP="00CC4651">
      <w:pPr>
        <w:pStyle w:val="Heading2"/>
      </w:pPr>
      <w:bookmarkStart w:id="52" w:name="_Ref293409540"/>
      <w:r>
        <w:t xml:space="preserve">The Directors may, as a condition to the registration of any transfer of </w:t>
      </w:r>
      <w:r w:rsidR="0099747C">
        <w:t>S</w:t>
      </w:r>
      <w:r>
        <w:t>hares (whether pursuant to a Permitted Transfer or otherwise), require the transferee to execute and deliver to the Company a deed agreeing to be bound by the terms of any shareholders’ agreement or similar document in force between some or all of the Shareholders and the Company in any form as the Directors may reasonably require (but not so as to oblige the transferee to have any obligations or liabilities greater than those of the proposed transferor under any such agreement or other document) and if any condition is imposed in accordance with t</w:t>
      </w:r>
      <w:r w:rsidR="00C8648B">
        <w:t>his</w:t>
      </w:r>
      <w:r>
        <w:t xml:space="preserve"> Article </w:t>
      </w:r>
      <w:r>
        <w:fldChar w:fldCharType="begin"/>
      </w:r>
      <w:r>
        <w:instrText xml:space="preserve"> REF _Ref293409540 \w \h </w:instrText>
      </w:r>
      <w:r>
        <w:fldChar w:fldCharType="separate"/>
      </w:r>
      <w:r w:rsidR="008958F6">
        <w:t>9.7</w:t>
      </w:r>
      <w:r>
        <w:fldChar w:fldCharType="end"/>
      </w:r>
      <w:r>
        <w:t xml:space="preserve"> the transfer may not be registered unless that deed has been executed and delivered to the Company’s registered office by the transferee.</w:t>
      </w:r>
      <w:bookmarkEnd w:id="52"/>
    </w:p>
    <w:p w14:paraId="0DCE7091" w14:textId="77777777" w:rsidR="00CC4651" w:rsidRDefault="00BA4E64" w:rsidP="00CC4651">
      <w:pPr>
        <w:pStyle w:val="Heading2"/>
      </w:pPr>
      <w:r>
        <w:t>To enable the Directors to determine whether or not there has been any disposal of Shares (or any interest in Shares) in breach of these Articles the Directors may</w:t>
      </w:r>
      <w:r w:rsidR="00C062BD">
        <w:t>,</w:t>
      </w:r>
      <w:r>
        <w:t xml:space="preserve"> require any holder or the legal personal representatives of any deceased holder or any person named as transferee in any transfer lodged for registration or any other person who the Directors may reasonably believe to have information relevant to that purpose, to furnish to the Company that information and evidence the Directors may request regarding any matter which they deem relevant to that purpose, including (but not limited to) the names, addresses and interests of all persons respectively having interests in the </w:t>
      </w:r>
      <w:r w:rsidR="0099747C">
        <w:t>S</w:t>
      </w:r>
      <w:r>
        <w:t xml:space="preserve">hares from time to time registered in the holder’s name.  If the information or evidence is not provided to enable the Directors to determine to their reasonable satisfaction that no breach has occurred, or where as a result of the information and evidence the Directors are reasonably satisfied that a breach has occurred, the Directors shall immediately notify the holder of such </w:t>
      </w:r>
      <w:r w:rsidR="0099747C">
        <w:t>S</w:t>
      </w:r>
      <w:r>
        <w:t>hares in writing of that fact and the following shall occur:</w:t>
      </w:r>
    </w:p>
    <w:p w14:paraId="43C12E56" w14:textId="77777777" w:rsidR="00CC4651" w:rsidRDefault="00BA4E64" w:rsidP="00CC4651">
      <w:pPr>
        <w:pStyle w:val="Heading3"/>
      </w:pPr>
      <w:r>
        <w:t>the Shares shall cease to confer upon the holder of them (including any proxy appointed by the holder) any rights:</w:t>
      </w:r>
    </w:p>
    <w:p w14:paraId="651B73E7" w14:textId="77777777" w:rsidR="00CC4651" w:rsidRDefault="00BA4E64" w:rsidP="00CC4651">
      <w:pPr>
        <w:pStyle w:val="Heading4"/>
      </w:pPr>
      <w:r>
        <w:t xml:space="preserve">to vote (whether on a show of hands or on a poll and whether exercisable at a general meeting or on a written resolution of the Company) provided that such rights shall not cease if as a result of such cessation the Company shall become a Subsidiary of </w:t>
      </w:r>
      <w:r w:rsidR="000B7DE7">
        <w:t>Imperial College</w:t>
      </w:r>
      <w:r>
        <w:t>; or</w:t>
      </w:r>
    </w:p>
    <w:p w14:paraId="693A5CE0" w14:textId="77777777" w:rsidR="00CC4651" w:rsidRDefault="00BA4E64" w:rsidP="00CC4651">
      <w:pPr>
        <w:pStyle w:val="Heading4"/>
      </w:pPr>
      <w:r>
        <w:t>to receive dividends or other distributions otherwise attaching to those Shares or to any further Shares issued in respect of those Shares; and</w:t>
      </w:r>
    </w:p>
    <w:p w14:paraId="7F09F628" w14:textId="77777777" w:rsidR="00CC4651" w:rsidRDefault="00BA4E64" w:rsidP="00CC4651">
      <w:pPr>
        <w:pStyle w:val="Heading3"/>
      </w:pPr>
      <w:bookmarkStart w:id="53" w:name="_Ref334516167"/>
      <w:r>
        <w:t>the holder may be required at any time following receipt of the notice to transfer some or all of its Shares to any person(s) at the price that the Directors may require by notice in writing to that holder.</w:t>
      </w:r>
      <w:bookmarkEnd w:id="53"/>
    </w:p>
    <w:p w14:paraId="3C35553E" w14:textId="2814BE0E" w:rsidR="00CC4651" w:rsidRDefault="00BA4E64" w:rsidP="00CC4651">
      <w:pPr>
        <w:pStyle w:val="BodyText"/>
      </w:pPr>
      <w:r>
        <w:t xml:space="preserve">The rights referred to in (a) above may be reinstated by the Board and shall in any event be reinstated upon the completion of any transfer referred to in </w:t>
      </w:r>
      <w:r>
        <w:fldChar w:fldCharType="begin"/>
      </w:r>
      <w:r>
        <w:instrText xml:space="preserve"> REF _Ref334516167 \r \h </w:instrText>
      </w:r>
      <w:r>
        <w:fldChar w:fldCharType="separate"/>
      </w:r>
      <w:r w:rsidR="008958F6">
        <w:t>9.8.2</w:t>
      </w:r>
      <w:r>
        <w:fldChar w:fldCharType="end"/>
      </w:r>
      <w:r>
        <w:t xml:space="preserve"> above.</w:t>
      </w:r>
    </w:p>
    <w:p w14:paraId="6513F6F9" w14:textId="77777777" w:rsidR="00CC4651" w:rsidRDefault="00BA4E64" w:rsidP="00CC4651">
      <w:pPr>
        <w:pStyle w:val="Heading2"/>
      </w:pPr>
      <w:bookmarkStart w:id="54" w:name="_Ref293411481"/>
      <w:r>
        <w:t>In any case where the Board requires a Transfer Notice to be given in respect of any Shares, if a Transfer Notice is not duly given within a period of 10 Business Days of demand being made, a Transfer Notice shall be deemed to have been given at the expiration of that period.  If a Transfer Notice is required to be given or is deemed to have been given under these Articles, the Transfer Notice will be treated as having specified that:</w:t>
      </w:r>
      <w:bookmarkEnd w:id="54"/>
    </w:p>
    <w:p w14:paraId="49F6AB4A" w14:textId="77777777" w:rsidR="00CC4651" w:rsidRDefault="00BA4E64" w:rsidP="00CC4651">
      <w:pPr>
        <w:pStyle w:val="Heading3"/>
      </w:pPr>
      <w:r>
        <w:t>the Transfer Price for the Sale Shares will be as agreed between the Board (any director with whom the Seller is connected (within the meaning of section 252 of the 2006 Act) not voting) and the Seller, or, failing agreement within five Business Days after the date on which the Board becomes aware that a Transfer Notice has been deemed to have been given, will be the Fair Value of the Sale Shares;</w:t>
      </w:r>
    </w:p>
    <w:p w14:paraId="171600E4" w14:textId="2FFFE5F4" w:rsidR="00CC4651" w:rsidRDefault="00BA4E64" w:rsidP="00CC4651">
      <w:pPr>
        <w:pStyle w:val="Heading3"/>
      </w:pPr>
      <w:r>
        <w:t xml:space="preserve">it does not include a Minimum Transfer Condition (as defined in Article </w:t>
      </w:r>
      <w:r w:rsidR="000F2C7D">
        <w:fldChar w:fldCharType="begin"/>
      </w:r>
      <w:r w:rsidR="000F2C7D">
        <w:instrText xml:space="preserve"> REF _Ref113262184 \r \h </w:instrText>
      </w:r>
      <w:r w:rsidR="000F2C7D">
        <w:fldChar w:fldCharType="separate"/>
      </w:r>
      <w:r w:rsidR="008958F6">
        <w:t>11.2.4</w:t>
      </w:r>
      <w:r w:rsidR="000F2C7D">
        <w:fldChar w:fldCharType="end"/>
      </w:r>
      <w:r>
        <w:t>); and</w:t>
      </w:r>
    </w:p>
    <w:p w14:paraId="422CD77C" w14:textId="77777777" w:rsidR="00CC4651" w:rsidRDefault="00BA4E64" w:rsidP="00CC4651">
      <w:pPr>
        <w:pStyle w:val="Heading3"/>
      </w:pPr>
      <w:r>
        <w:t>the Seller wishes to transfer all of the Shares held by it.</w:t>
      </w:r>
    </w:p>
    <w:p w14:paraId="4D5393C7" w14:textId="77777777" w:rsidR="00CC4651" w:rsidRDefault="00BA4E64" w:rsidP="00CC4651">
      <w:pPr>
        <w:pStyle w:val="Heading2"/>
      </w:pPr>
      <w:r>
        <w:t>Shares may be transferred by means of an instrument of transfer in any usual form or any other form approved by the directors, which is executed by or on behalf of:</w:t>
      </w:r>
    </w:p>
    <w:p w14:paraId="1A590A11" w14:textId="77777777" w:rsidR="00CC4651" w:rsidRDefault="00BA4E64" w:rsidP="00CC4651">
      <w:pPr>
        <w:pStyle w:val="Heading3"/>
      </w:pPr>
      <w:r>
        <w:t>the transferor; and</w:t>
      </w:r>
    </w:p>
    <w:p w14:paraId="64E400AB" w14:textId="77777777" w:rsidR="00CC4651" w:rsidRDefault="00BA4E64" w:rsidP="00CC4651">
      <w:pPr>
        <w:pStyle w:val="Heading3"/>
      </w:pPr>
      <w:r>
        <w:t xml:space="preserve">(if any of the </w:t>
      </w:r>
      <w:r w:rsidR="0099747C">
        <w:t>S</w:t>
      </w:r>
      <w:r>
        <w:t>hares is partly or nil paid) the transferee.</w:t>
      </w:r>
    </w:p>
    <w:p w14:paraId="19FA9FCD" w14:textId="77777777" w:rsidR="00CC4651" w:rsidRDefault="00BA4E64" w:rsidP="00CC4651">
      <w:pPr>
        <w:pStyle w:val="Heading1"/>
      </w:pPr>
      <w:bookmarkStart w:id="55" w:name="_Toc241556276"/>
      <w:bookmarkStart w:id="56" w:name="_Toc288488005"/>
      <w:bookmarkStart w:id="57" w:name="_Ref293408550"/>
      <w:bookmarkStart w:id="58" w:name="_Ref293409685"/>
      <w:bookmarkStart w:id="59" w:name="_Toc147415328"/>
      <w:r>
        <w:t>Permitted Transfers</w:t>
      </w:r>
      <w:bookmarkEnd w:id="55"/>
      <w:bookmarkEnd w:id="56"/>
      <w:bookmarkEnd w:id="57"/>
      <w:bookmarkEnd w:id="58"/>
      <w:bookmarkEnd w:id="59"/>
    </w:p>
    <w:p w14:paraId="3ED142BB" w14:textId="493AAA50" w:rsidR="00CC4651" w:rsidRDefault="00BA4E64" w:rsidP="00CC4651">
      <w:pPr>
        <w:pStyle w:val="Heading2"/>
      </w:pPr>
      <w:r>
        <w:t>Subject to Article</w:t>
      </w:r>
      <w:r w:rsidR="001E499B">
        <w:t xml:space="preserve"> </w:t>
      </w:r>
      <w:r w:rsidR="001E499B">
        <w:fldChar w:fldCharType="begin"/>
      </w:r>
      <w:r w:rsidR="001E499B">
        <w:instrText xml:space="preserve"> REF _Ref103679418 \r \h </w:instrText>
      </w:r>
      <w:r w:rsidR="001E499B">
        <w:fldChar w:fldCharType="separate"/>
      </w:r>
      <w:r w:rsidR="008958F6">
        <w:t>9</w:t>
      </w:r>
      <w:r w:rsidR="001E499B">
        <w:fldChar w:fldCharType="end"/>
      </w:r>
      <w:r>
        <w:t>, a Shareholder (the “</w:t>
      </w:r>
      <w:r>
        <w:rPr>
          <w:b/>
          <w:bCs/>
        </w:rPr>
        <w:t>Original Shareholder</w:t>
      </w:r>
      <w:r>
        <w:t xml:space="preserve">”) may transfer all or any of </w:t>
      </w:r>
      <w:r w:rsidR="00C8648B">
        <w:t>their</w:t>
      </w:r>
      <w:r>
        <w:t xml:space="preserve"> or its Shares to a Permitted Transferee without restriction as to price or otherwise.</w:t>
      </w:r>
    </w:p>
    <w:p w14:paraId="7CF9CFCE" w14:textId="466294E9" w:rsidR="00CC4651" w:rsidRDefault="00BA4E64" w:rsidP="00CC4651">
      <w:pPr>
        <w:pStyle w:val="Heading2"/>
      </w:pPr>
      <w:bookmarkStart w:id="60" w:name="_Ref293409606"/>
      <w:r>
        <w:t>Where under the provision of a deceased Shareholder’s will or laws as to intestacy, the persons legally or beneficially entitled to any Shares, whether immediately or contingently, are Permitted Transferees of the deceased Shareholder, the legal representative of the deceased Shareholder may transfer any Share to those Permitted Transferees, in each case without restriction as to price or otherwise.  Shares previously transferred as permitted by t</w:t>
      </w:r>
      <w:r w:rsidR="00C8648B">
        <w:t>his</w:t>
      </w:r>
      <w:r>
        <w:t xml:space="preserve"> Article </w:t>
      </w:r>
      <w:r>
        <w:fldChar w:fldCharType="begin"/>
      </w:r>
      <w:r>
        <w:instrText xml:space="preserve"> REF _Ref293409606 \w \h </w:instrText>
      </w:r>
      <w:r>
        <w:fldChar w:fldCharType="separate"/>
      </w:r>
      <w:r w:rsidR="008958F6">
        <w:t>10.2</w:t>
      </w:r>
      <w:r>
        <w:fldChar w:fldCharType="end"/>
      </w:r>
      <w:r>
        <w:t xml:space="preserve"> may be transferred by the transferee to any other Permitted Transferee of the Original Shareholder without restriction as to price or otherwise.</w:t>
      </w:r>
      <w:bookmarkEnd w:id="60"/>
    </w:p>
    <w:p w14:paraId="16A603CE" w14:textId="77777777" w:rsidR="00CC4651" w:rsidRDefault="00BA4E64" w:rsidP="00CC4651">
      <w:pPr>
        <w:pStyle w:val="Heading2"/>
      </w:pPr>
      <w:r>
        <w:t>If a Permitted Transferee who was a Member of the same Group as the Original Shareholder ceases to be a Member of the same Group as the Original Shareholder, the Permitted Transferee must not later than five Business Days after the date on which the Permitted Transferee so ceases, transfer the Shares held by it to the Original Shareholder or a Member of the same Group as the Original Shareholder (which in either case is not in liquidation) without restriction as to price or otherwise failing which it will be deemed to have given a Transfer Notice in respect of those Shares.</w:t>
      </w:r>
    </w:p>
    <w:p w14:paraId="79ECB3F3" w14:textId="77777777" w:rsidR="00CC4651" w:rsidRDefault="00BA4E64" w:rsidP="00CC4651">
      <w:pPr>
        <w:pStyle w:val="Heading2"/>
      </w:pPr>
      <w:bookmarkStart w:id="61" w:name="_Ref113520606"/>
      <w:r>
        <w:t>Trustees may (i) transfer Shares to a company in which they hold the whole of the share capital and which they control (a “</w:t>
      </w:r>
      <w:r>
        <w:rPr>
          <w:b/>
          <w:bCs/>
        </w:rPr>
        <w:t>Qualifying Company</w:t>
      </w:r>
      <w:r>
        <w:t>”) or (ii) transfer Shares to the Original Shareholder or to another Permitted Transferee of the Original Shareholder or (iii) transfer Shares to the new or remaining trustees upon a change of Trustees without restrictions as to price or otherwise.</w:t>
      </w:r>
      <w:bookmarkEnd w:id="61"/>
    </w:p>
    <w:p w14:paraId="08C06160" w14:textId="77777777" w:rsidR="00CC4651" w:rsidRDefault="00BA4E64" w:rsidP="00CC4651">
      <w:pPr>
        <w:pStyle w:val="Heading2"/>
      </w:pPr>
      <w:bookmarkStart w:id="62" w:name="_Ref293409634"/>
      <w:r>
        <w:t>No transfer of Shares may be made to Trustees unless the Board is satisfied:</w:t>
      </w:r>
      <w:bookmarkEnd w:id="62"/>
    </w:p>
    <w:p w14:paraId="57644929" w14:textId="77777777" w:rsidR="00CC4651" w:rsidRDefault="00BA4E64" w:rsidP="00CC4651">
      <w:pPr>
        <w:pStyle w:val="Heading3"/>
      </w:pPr>
      <w:r>
        <w:t>with the terms of the trust instrument and in particular with the powers of the trustees;</w:t>
      </w:r>
    </w:p>
    <w:p w14:paraId="3D5786F5" w14:textId="77777777" w:rsidR="00CC4651" w:rsidRDefault="00BA4E64" w:rsidP="00CC4651">
      <w:pPr>
        <w:pStyle w:val="Heading3"/>
      </w:pPr>
      <w:r>
        <w:t>with the identity of the proposed trustees;</w:t>
      </w:r>
    </w:p>
    <w:p w14:paraId="61E12F68" w14:textId="77777777" w:rsidR="00CC4651" w:rsidRDefault="00BA4E64" w:rsidP="00CC4651">
      <w:pPr>
        <w:pStyle w:val="Heading3"/>
      </w:pPr>
      <w:r>
        <w:t>the proposed transfer will not result in 50% or more of the aggregate of the Company’s equity share capital being held by trustees of that and any other trusts; and</w:t>
      </w:r>
    </w:p>
    <w:p w14:paraId="16E490C9" w14:textId="77777777" w:rsidR="00CC4651" w:rsidRDefault="00BA4E64" w:rsidP="00CC4651">
      <w:pPr>
        <w:pStyle w:val="Heading3"/>
      </w:pPr>
      <w:r>
        <w:t>that no costs incurred in connection with the setting up or administration of the Family Trust in question are to be paid by the Company.</w:t>
      </w:r>
    </w:p>
    <w:p w14:paraId="599326FD" w14:textId="09896B3B" w:rsidR="00CC4651" w:rsidRDefault="00BA4E64" w:rsidP="00CC4651">
      <w:pPr>
        <w:pStyle w:val="Heading2"/>
        <w:tabs>
          <w:tab w:val="left" w:pos="3300"/>
        </w:tabs>
      </w:pPr>
      <w:r>
        <w:t xml:space="preserve">If a company to which a Share has been transferred under Article </w:t>
      </w:r>
      <w:r w:rsidR="002522B4">
        <w:fldChar w:fldCharType="begin"/>
      </w:r>
      <w:r w:rsidR="002522B4">
        <w:instrText xml:space="preserve"> REF _Ref113520606 \r \h </w:instrText>
      </w:r>
      <w:r w:rsidR="002522B4">
        <w:fldChar w:fldCharType="separate"/>
      </w:r>
      <w:r w:rsidR="008958F6">
        <w:t>10.4</w:t>
      </w:r>
      <w:r w:rsidR="002522B4">
        <w:fldChar w:fldCharType="end"/>
      </w:r>
      <w:r>
        <w:t>, ceases to be a Qualifying Company it must within five Business Days of so ceasing, transfer the Shares held by it to the Trustees or to a Qualifying Company (any may do so without restriction as to price or otherwise) failing which it will be deemed to have given a Transfer Notice in respect of such Shares.</w:t>
      </w:r>
    </w:p>
    <w:p w14:paraId="7D4BAC0C" w14:textId="77777777" w:rsidR="00CC4651" w:rsidRDefault="00BA4E64" w:rsidP="00CC4651">
      <w:pPr>
        <w:pStyle w:val="Heading2"/>
      </w:pPr>
      <w:r>
        <w:t>If a Permitted Transferee who is a spouse or Civil Partner of the Original Shareholder ceases to be a spouse or Civil Partner of the Original Shareholder whether by reason of divorce or otherwis</w:t>
      </w:r>
      <w:r w:rsidR="007E7C37">
        <w:t>e they</w:t>
      </w:r>
      <w:r>
        <w:t xml:space="preserve"> must, within 15 Business Days of so ceasing either:</w:t>
      </w:r>
    </w:p>
    <w:p w14:paraId="5B143707" w14:textId="77777777" w:rsidR="00CC4651" w:rsidRDefault="00BA4E64" w:rsidP="00CC4651">
      <w:pPr>
        <w:pStyle w:val="Heading3"/>
      </w:pPr>
      <w:r>
        <w:t xml:space="preserve">execute and deliver to the Company a transfer of the Shares held by </w:t>
      </w:r>
      <w:r w:rsidR="00C8648B">
        <w:t>them</w:t>
      </w:r>
      <w:r>
        <w:t xml:space="preserve"> to the Original Shareholder (or, to any Permitted Transferee of the Original Shareholder) for such consideration as may be agreed between them; or</w:t>
      </w:r>
    </w:p>
    <w:p w14:paraId="318FEC53" w14:textId="6AE43B7F" w:rsidR="00CC4651" w:rsidRDefault="00BA4E64" w:rsidP="00CC4651">
      <w:pPr>
        <w:pStyle w:val="Heading3"/>
      </w:pPr>
      <w:r>
        <w:t xml:space="preserve">give a Transfer Notice to the Company in accordance with Article </w:t>
      </w:r>
      <w:r>
        <w:fldChar w:fldCharType="begin"/>
      </w:r>
      <w:r>
        <w:instrText xml:space="preserve"> REF _Ref293408770 \w \h </w:instrText>
      </w:r>
      <w:r>
        <w:fldChar w:fldCharType="separate"/>
      </w:r>
      <w:r w:rsidR="008958F6">
        <w:t>11.2</w:t>
      </w:r>
      <w:r>
        <w:fldChar w:fldCharType="end"/>
      </w:r>
      <w:r>
        <w:t>,</w:t>
      </w:r>
    </w:p>
    <w:p w14:paraId="7969EB63" w14:textId="77777777" w:rsidR="00CC4651" w:rsidRDefault="00BA4E64" w:rsidP="00CC4651">
      <w:pPr>
        <w:pStyle w:val="BodyText"/>
      </w:pPr>
      <w:r>
        <w:t>failing which they shall be deemed to have given a Transfer Notice.</w:t>
      </w:r>
    </w:p>
    <w:p w14:paraId="6F7840DA" w14:textId="23D44E39" w:rsidR="00CC4651" w:rsidRDefault="00BA4E64" w:rsidP="00CC4651">
      <w:pPr>
        <w:pStyle w:val="Heading2"/>
      </w:pPr>
      <w:r>
        <w:t xml:space="preserve">On the death (subject to Article </w:t>
      </w:r>
      <w:r>
        <w:fldChar w:fldCharType="begin"/>
      </w:r>
      <w:r>
        <w:instrText xml:space="preserve"> REF _Ref293409606 \w \h </w:instrText>
      </w:r>
      <w:r>
        <w:fldChar w:fldCharType="separate"/>
      </w:r>
      <w:r w:rsidR="008958F6">
        <w:t>10.2</w:t>
      </w:r>
      <w:r>
        <w:fldChar w:fldCharType="end"/>
      </w:r>
      <w:r>
        <w:t xml:space="preserve">), bankruptcy, liquidation, administration or administrative receivership of a Permitted Transferee (other than a joint holder) </w:t>
      </w:r>
      <w:r w:rsidR="00C8648B">
        <w:t>their</w:t>
      </w:r>
      <w:r>
        <w:t xml:space="preserve"> personal representatives or trustee in bankruptcy, or its liquidator, administrator or administrative receiver must within five Business Days after the date of the grant of probate, the making of the bankruptcy order or the appointment of the liquidator, administrator or the administrative receiver execute and deliver to the Company a transfer of the Shares held by the Permitted Transferee without restriction as to price or otherwise.  The transfer shall be to the Original Shareholder if still living (and not bankrupt or in liquidation) or, if so directed by the Original Shareholder, to any Permitted Transferee of the Original Shareholder.  If the transfer is not executed and delivered within five Business Days of such period or if the Original Shareholder has died or is bankrupt or is in liquidation, administration or administrative receivership, the personal representative or trustee in bankruptcy or liquidator, administrator or administrative receiver will be deemed to have given a Transfer Notice.</w:t>
      </w:r>
    </w:p>
    <w:p w14:paraId="735CF031" w14:textId="77777777" w:rsidR="00CC4651" w:rsidRDefault="00BA4E64" w:rsidP="00CC4651">
      <w:pPr>
        <w:pStyle w:val="Heading2"/>
      </w:pPr>
      <w:r>
        <w:t xml:space="preserve">A transfer of any Shares approved by the </w:t>
      </w:r>
      <w:r w:rsidR="0039369E">
        <w:t>Board may</w:t>
      </w:r>
      <w:r>
        <w:t xml:space="preserve"> be made without restriction as to price or otherwise and each transfer shall be registered by the Directors.</w:t>
      </w:r>
    </w:p>
    <w:p w14:paraId="4F777186" w14:textId="77777777" w:rsidR="00CC4651" w:rsidRDefault="00BA4E64" w:rsidP="00CC4651">
      <w:pPr>
        <w:pStyle w:val="Heading2"/>
      </w:pPr>
      <w:r>
        <w:t>Any Shares may at any time be transferred where there is a sale of the entire issued share capital of the Company to a Holding Company, which has been approved by a majority of the Board.</w:t>
      </w:r>
    </w:p>
    <w:p w14:paraId="344B06E9" w14:textId="77777777" w:rsidR="00CC4651" w:rsidRDefault="00BA4E64" w:rsidP="00CC4651">
      <w:pPr>
        <w:pStyle w:val="Heading1"/>
      </w:pPr>
      <w:bookmarkStart w:id="63" w:name="_Toc241556277"/>
      <w:bookmarkStart w:id="64" w:name="_Toc288488006"/>
      <w:bookmarkStart w:id="65" w:name="_Ref293409509"/>
      <w:bookmarkStart w:id="66" w:name="_Ref293409720"/>
      <w:bookmarkStart w:id="67" w:name="_Ref293410121"/>
      <w:bookmarkStart w:id="68" w:name="_Ref293410372"/>
      <w:bookmarkStart w:id="69" w:name="_Ref114140512"/>
      <w:bookmarkStart w:id="70" w:name="_Toc147415329"/>
      <w:r>
        <w:t>Transfers of Shares subject to pre-emption rights</w:t>
      </w:r>
      <w:bookmarkEnd w:id="63"/>
      <w:bookmarkEnd w:id="64"/>
      <w:bookmarkEnd w:id="65"/>
      <w:bookmarkEnd w:id="66"/>
      <w:bookmarkEnd w:id="67"/>
      <w:bookmarkEnd w:id="68"/>
      <w:bookmarkEnd w:id="69"/>
      <w:bookmarkEnd w:id="70"/>
    </w:p>
    <w:p w14:paraId="3D54DB55" w14:textId="251537E0" w:rsidR="00CC4651" w:rsidRDefault="00BA4E64" w:rsidP="00CC4651">
      <w:pPr>
        <w:pStyle w:val="Heading2"/>
      </w:pPr>
      <w:r>
        <w:t xml:space="preserve">Save where the provisions of Articles </w:t>
      </w:r>
      <w:r>
        <w:fldChar w:fldCharType="begin"/>
      </w:r>
      <w:r>
        <w:instrText xml:space="preserve"> REF _Ref293409685 \w \h </w:instrText>
      </w:r>
      <w:r>
        <w:fldChar w:fldCharType="separate"/>
      </w:r>
      <w:r w:rsidR="008958F6">
        <w:t>10</w:t>
      </w:r>
      <w:r>
        <w:fldChar w:fldCharType="end"/>
      </w:r>
      <w:r>
        <w:t xml:space="preserve">, </w:t>
      </w:r>
      <w:r>
        <w:fldChar w:fldCharType="begin"/>
      </w:r>
      <w:r>
        <w:instrText xml:space="preserve"> REF _Ref293409688 \w \h </w:instrText>
      </w:r>
      <w:r>
        <w:fldChar w:fldCharType="separate"/>
      </w:r>
      <w:r w:rsidR="008958F6">
        <w:t>15</w:t>
      </w:r>
      <w:r>
        <w:fldChar w:fldCharType="end"/>
      </w:r>
      <w:r>
        <w:t xml:space="preserve">, </w:t>
      </w:r>
      <w:r>
        <w:fldChar w:fldCharType="begin"/>
      </w:r>
      <w:r>
        <w:instrText xml:space="preserve"> REF _Ref293409692 \w \h </w:instrText>
      </w:r>
      <w:r>
        <w:fldChar w:fldCharType="separate"/>
      </w:r>
      <w:r w:rsidR="008958F6">
        <w:t>16</w:t>
      </w:r>
      <w:r>
        <w:fldChar w:fldCharType="end"/>
      </w:r>
      <w:r>
        <w:t xml:space="preserve"> and </w:t>
      </w:r>
      <w:r>
        <w:fldChar w:fldCharType="begin"/>
      </w:r>
      <w:r>
        <w:instrText xml:space="preserve"> REF _Ref293409693 \w \h </w:instrText>
      </w:r>
      <w:r>
        <w:fldChar w:fldCharType="separate"/>
      </w:r>
      <w:r w:rsidR="008958F6">
        <w:t>17</w:t>
      </w:r>
      <w:r>
        <w:fldChar w:fldCharType="end"/>
      </w:r>
      <w:r>
        <w:t xml:space="preserve"> apply, any transfer of Shares by a Shareholder shall be subject to the pre-emption rights contained in t</w:t>
      </w:r>
      <w:r w:rsidR="00C8648B">
        <w:t>his</w:t>
      </w:r>
      <w:r>
        <w:t xml:space="preserve"> Article </w:t>
      </w:r>
      <w:r>
        <w:fldChar w:fldCharType="begin"/>
      </w:r>
      <w:r>
        <w:instrText xml:space="preserve"> REF _Ref293409720 \w \h </w:instrText>
      </w:r>
      <w:r>
        <w:fldChar w:fldCharType="separate"/>
      </w:r>
      <w:r w:rsidR="008958F6">
        <w:t>11</w:t>
      </w:r>
      <w:r>
        <w:fldChar w:fldCharType="end"/>
      </w:r>
      <w:r>
        <w:t>.</w:t>
      </w:r>
    </w:p>
    <w:p w14:paraId="7B6F18AD" w14:textId="77777777" w:rsidR="00CC4651" w:rsidRDefault="00BA4E64" w:rsidP="00CC4651">
      <w:pPr>
        <w:pStyle w:val="Heading2"/>
      </w:pPr>
      <w:bookmarkStart w:id="71" w:name="_Ref293408770"/>
      <w:r>
        <w:t>A Shareholder who wishes to transfer Shares (a “</w:t>
      </w:r>
      <w:r>
        <w:rPr>
          <w:b/>
          <w:bCs/>
        </w:rPr>
        <w:t>Seller</w:t>
      </w:r>
      <w:r>
        <w:t>”) shall, except as otherwise provided in these Articles, before transferring or agreeing to transfer any Shares give notice in writing (a “</w:t>
      </w:r>
      <w:r>
        <w:rPr>
          <w:b/>
          <w:bCs/>
        </w:rPr>
        <w:t>Transfer Notice</w:t>
      </w:r>
      <w:r>
        <w:t>”) to the Company specifying:</w:t>
      </w:r>
      <w:bookmarkEnd w:id="71"/>
    </w:p>
    <w:p w14:paraId="7012AC04" w14:textId="517D825F" w:rsidR="00CC4651" w:rsidRDefault="00BA4E64" w:rsidP="00CC4651">
      <w:pPr>
        <w:pStyle w:val="Heading3"/>
      </w:pPr>
      <w:bookmarkStart w:id="72" w:name="_Ref293408772"/>
      <w:r>
        <w:t xml:space="preserve">the number of Shares which </w:t>
      </w:r>
      <w:r w:rsidR="002E3836">
        <w:t xml:space="preserve">they </w:t>
      </w:r>
      <w:r>
        <w:t>wish to transfer (the “</w:t>
      </w:r>
      <w:r>
        <w:rPr>
          <w:b/>
          <w:bCs/>
        </w:rPr>
        <w:t>Sale Shares</w:t>
      </w:r>
      <w:r>
        <w:t>”);</w:t>
      </w:r>
      <w:bookmarkEnd w:id="72"/>
    </w:p>
    <w:p w14:paraId="175E095F" w14:textId="3C962706" w:rsidR="00CC4651" w:rsidRDefault="00BA4E64" w:rsidP="00CC4651">
      <w:pPr>
        <w:pStyle w:val="Heading3"/>
      </w:pPr>
      <w:r>
        <w:t xml:space="preserve">if </w:t>
      </w:r>
      <w:r w:rsidR="002E3836">
        <w:t xml:space="preserve">they </w:t>
      </w:r>
      <w:r>
        <w:t>wish to sell the Sale Shares to a third party, the name of the proposed transferee;</w:t>
      </w:r>
    </w:p>
    <w:p w14:paraId="0D9A34FE" w14:textId="7DF71F19" w:rsidR="00CC4651" w:rsidRDefault="00BA4E64" w:rsidP="00CC4651">
      <w:pPr>
        <w:pStyle w:val="Heading3"/>
      </w:pPr>
      <w:r>
        <w:t xml:space="preserve">the price (in cash) at which </w:t>
      </w:r>
      <w:r w:rsidR="002E3836">
        <w:t xml:space="preserve">they </w:t>
      </w:r>
      <w:r>
        <w:t>wish to transfer the Sale Shares (which will be deemed to be Fair Value of the Sale Shares if no cash price is agreed between the Seller and the Board (the “</w:t>
      </w:r>
      <w:r>
        <w:rPr>
          <w:b/>
          <w:bCs/>
        </w:rPr>
        <w:t>Transfer Price</w:t>
      </w:r>
      <w:r>
        <w:t>”); and</w:t>
      </w:r>
    </w:p>
    <w:p w14:paraId="6FEF9F94" w14:textId="77777777" w:rsidR="00CC4651" w:rsidRDefault="00BA4E64" w:rsidP="00CC4651">
      <w:pPr>
        <w:pStyle w:val="Heading3"/>
      </w:pPr>
      <w:bookmarkStart w:id="73" w:name="_Ref113262184"/>
      <w:r>
        <w:t xml:space="preserve">whether the Transfer Notice is conditional on all or a specific number of the Sale Shares being sold to Shareholders </w:t>
      </w:r>
      <w:r w:rsidR="00A22557">
        <w:t>(a</w:t>
      </w:r>
      <w:r>
        <w:t xml:space="preserve"> “</w:t>
      </w:r>
      <w:r>
        <w:rPr>
          <w:b/>
          <w:bCs/>
        </w:rPr>
        <w:t>Minimum Transfer Condition</w:t>
      </w:r>
      <w:r>
        <w:t>”).</w:t>
      </w:r>
      <w:bookmarkEnd w:id="73"/>
    </w:p>
    <w:p w14:paraId="56C9F084" w14:textId="295A3FBD" w:rsidR="00CC4651" w:rsidRDefault="00BA4E64" w:rsidP="00CC4651">
      <w:pPr>
        <w:pStyle w:val="Heading2"/>
      </w:pPr>
      <w:r>
        <w:t>Except with the written consent of the</w:t>
      </w:r>
      <w:r w:rsidR="00E75AE2">
        <w:t xml:space="preserve"> </w:t>
      </w:r>
      <w:r w:rsidR="0099747C">
        <w:t>B</w:t>
      </w:r>
      <w:r w:rsidR="00E922B0">
        <w:t>oard</w:t>
      </w:r>
      <w:r w:rsidR="00230DB0">
        <w:t xml:space="preserve"> or save as set out in Article</w:t>
      </w:r>
      <w:r w:rsidR="009A1B17">
        <w:t xml:space="preserve"> </w:t>
      </w:r>
      <w:r w:rsidR="00164720">
        <w:rPr>
          <w:rStyle w:val="Hyperlink"/>
        </w:rPr>
        <w:fldChar w:fldCharType="begin"/>
      </w:r>
      <w:r w:rsidR="00164720">
        <w:rPr>
          <w:rStyle w:val="Hyperlink"/>
        </w:rPr>
        <w:instrText xml:space="preserve"> REF _Ref110595324 \r \h </w:instrText>
      </w:r>
      <w:r w:rsidR="00164720">
        <w:rPr>
          <w:rStyle w:val="Hyperlink"/>
        </w:rPr>
      </w:r>
      <w:r w:rsidR="00164720">
        <w:rPr>
          <w:rStyle w:val="Hyperlink"/>
        </w:rPr>
        <w:fldChar w:fldCharType="separate"/>
      </w:r>
      <w:r w:rsidR="008958F6">
        <w:rPr>
          <w:rStyle w:val="Hyperlink"/>
        </w:rPr>
        <w:t>12.8</w:t>
      </w:r>
      <w:r w:rsidR="00164720">
        <w:rPr>
          <w:rStyle w:val="Hyperlink"/>
        </w:rPr>
        <w:fldChar w:fldCharType="end"/>
      </w:r>
      <w:r>
        <w:t>, no Transfer Notice once given or deemed to have been given under these Articles may be withdrawn.</w:t>
      </w:r>
    </w:p>
    <w:p w14:paraId="1C1CEC9E" w14:textId="77777777" w:rsidR="00CC4651" w:rsidRDefault="00BA4E64" w:rsidP="00CC4651">
      <w:pPr>
        <w:pStyle w:val="Heading2"/>
      </w:pPr>
      <w:r>
        <w:t>A Transfer Notice constitutes the Company the agent of the Seller for the sale of the Sale Shares at the Transfer Price.</w:t>
      </w:r>
    </w:p>
    <w:p w14:paraId="1CAE3C1F" w14:textId="77777777" w:rsidR="00CC4651" w:rsidRDefault="00BA4E64" w:rsidP="00CC4651">
      <w:pPr>
        <w:pStyle w:val="Heading2"/>
      </w:pPr>
      <w:r>
        <w:t>As soon as practicable following the later of:</w:t>
      </w:r>
    </w:p>
    <w:p w14:paraId="6345391E" w14:textId="77777777" w:rsidR="00CC4651" w:rsidRDefault="00BA4E64" w:rsidP="00CC4651">
      <w:pPr>
        <w:pStyle w:val="Heading3"/>
      </w:pPr>
      <w:r>
        <w:t>receipt of a Transfer Notice; and</w:t>
      </w:r>
    </w:p>
    <w:p w14:paraId="71AD1527" w14:textId="2E4C1B10" w:rsidR="00CC4651" w:rsidRDefault="00BA4E64" w:rsidP="00CC4651">
      <w:pPr>
        <w:pStyle w:val="Heading3"/>
      </w:pPr>
      <w:r>
        <w:t xml:space="preserve">in the case where the Transfer Price has not been specified or the Transfer Notice is deemed to have been served, the determination of the Transfer Price under Article </w:t>
      </w:r>
      <w:r>
        <w:fldChar w:fldCharType="begin"/>
      </w:r>
      <w:r>
        <w:instrText xml:space="preserve"> REF _Ref293409739 \w \h </w:instrText>
      </w:r>
      <w:r>
        <w:fldChar w:fldCharType="separate"/>
      </w:r>
      <w:r w:rsidR="008958F6">
        <w:t>12</w:t>
      </w:r>
      <w:r>
        <w:fldChar w:fldCharType="end"/>
      </w:r>
      <w:r>
        <w:t>,</w:t>
      </w:r>
    </w:p>
    <w:p w14:paraId="18117088" w14:textId="55CA5D36" w:rsidR="00CC4651" w:rsidRDefault="00BA4E64" w:rsidP="00CC4651">
      <w:pPr>
        <w:pStyle w:val="BodyText"/>
      </w:pPr>
      <w:r>
        <w:t xml:space="preserve">the Board shall offer the Sale Shares for sale to the Shareholders in the manner set out in Articles </w:t>
      </w:r>
      <w:r>
        <w:fldChar w:fldCharType="begin"/>
      </w:r>
      <w:r>
        <w:instrText xml:space="preserve"> REF _Ref293408672 \w \h </w:instrText>
      </w:r>
      <w:r>
        <w:fldChar w:fldCharType="separate"/>
      </w:r>
      <w:r w:rsidR="008958F6">
        <w:t>11.6</w:t>
      </w:r>
      <w:r>
        <w:fldChar w:fldCharType="end"/>
      </w:r>
      <w:r>
        <w:t xml:space="preserve"> to </w:t>
      </w:r>
      <w:r>
        <w:fldChar w:fldCharType="begin"/>
      </w:r>
      <w:r>
        <w:instrText xml:space="preserve"> REF _Ref293409765 \w \h </w:instrText>
      </w:r>
      <w:r>
        <w:fldChar w:fldCharType="separate"/>
      </w:r>
      <w:r w:rsidR="008958F6">
        <w:t>11.8</w:t>
      </w:r>
      <w:r>
        <w:fldChar w:fldCharType="end"/>
      </w:r>
      <w:r>
        <w:t>.  Each offer must be in writing and give details of the number and Transfer Price of the Sale Shares offered.</w:t>
      </w:r>
    </w:p>
    <w:p w14:paraId="7016D284" w14:textId="77777777" w:rsidR="00CC4651" w:rsidRDefault="00BA4E64" w:rsidP="00CC4651">
      <w:pPr>
        <w:pStyle w:val="Heading2"/>
        <w:rPr>
          <w:b/>
        </w:rPr>
      </w:pPr>
      <w:bookmarkStart w:id="74" w:name="_Ref293408672"/>
      <w:r>
        <w:rPr>
          <w:b/>
        </w:rPr>
        <w:t>Priority for offer of Sale Shares</w:t>
      </w:r>
      <w:bookmarkEnd w:id="74"/>
    </w:p>
    <w:p w14:paraId="36970C3D" w14:textId="77777777" w:rsidR="00CC4651" w:rsidRDefault="00BA4E64" w:rsidP="00CC4651">
      <w:pPr>
        <w:pStyle w:val="Heading3"/>
      </w:pPr>
      <w:r>
        <w:t>The Sale Shares shall be offered in the following priority:</w:t>
      </w:r>
    </w:p>
    <w:p w14:paraId="5BBD446B" w14:textId="77777777" w:rsidR="00CC4651" w:rsidRDefault="00BA4E64" w:rsidP="00CC4651">
      <w:pPr>
        <w:pStyle w:val="Heading4"/>
      </w:pPr>
      <w:r>
        <w:t>first, to any Employee Trust that the Board may nominate for t</w:t>
      </w:r>
      <w:r w:rsidR="00C8648B">
        <w:t>his</w:t>
      </w:r>
      <w:r>
        <w:t xml:space="preserve"> purpose; and</w:t>
      </w:r>
    </w:p>
    <w:p w14:paraId="06F6A8EC" w14:textId="77777777" w:rsidR="00CC4651" w:rsidRDefault="00BA4E64" w:rsidP="00CC4651">
      <w:pPr>
        <w:pStyle w:val="Heading4"/>
      </w:pPr>
      <w:r>
        <w:t>second, to the Shareholders,</w:t>
      </w:r>
    </w:p>
    <w:p w14:paraId="3FBB165D" w14:textId="343C9E78" w:rsidR="00CC4651" w:rsidRDefault="00BA4E64" w:rsidP="00CC4651">
      <w:pPr>
        <w:pStyle w:val="BodyText2"/>
      </w:pPr>
      <w:r>
        <w:t xml:space="preserve">in each case on the basis set out in Article </w:t>
      </w:r>
      <w:r>
        <w:fldChar w:fldCharType="begin"/>
      </w:r>
      <w:r>
        <w:instrText xml:space="preserve"> REF _Ref293409763 \w \h </w:instrText>
      </w:r>
      <w:r>
        <w:fldChar w:fldCharType="separate"/>
      </w:r>
      <w:r w:rsidR="008958F6">
        <w:t>11.7</w:t>
      </w:r>
      <w:r>
        <w:fldChar w:fldCharType="end"/>
      </w:r>
      <w:r>
        <w:t>.</w:t>
      </w:r>
    </w:p>
    <w:p w14:paraId="0755C335" w14:textId="77777777" w:rsidR="00CC4651" w:rsidRDefault="00BA4E64" w:rsidP="00CC4651">
      <w:pPr>
        <w:pStyle w:val="Heading2"/>
        <w:rPr>
          <w:b/>
        </w:rPr>
      </w:pPr>
      <w:bookmarkStart w:id="75" w:name="_Ref293409763"/>
      <w:r>
        <w:rPr>
          <w:b/>
        </w:rPr>
        <w:t>Transfers: First Offer</w:t>
      </w:r>
      <w:bookmarkEnd w:id="75"/>
    </w:p>
    <w:p w14:paraId="002E7E6E" w14:textId="77777777" w:rsidR="00CC4651" w:rsidRDefault="00BA4E64" w:rsidP="00CC4651">
      <w:pPr>
        <w:pStyle w:val="Heading3"/>
      </w:pPr>
      <w:r>
        <w:t xml:space="preserve">The Board shall offer the Sale Shares pursuant to the Priority Rights to all </w:t>
      </w:r>
      <w:r w:rsidR="0099747C">
        <w:t>S</w:t>
      </w:r>
      <w:r>
        <w:t>hareholders other than the Seller (the “</w:t>
      </w:r>
      <w:r>
        <w:rPr>
          <w:b/>
          <w:bCs/>
        </w:rPr>
        <w:t>Continuing Shareholders</w:t>
      </w:r>
      <w:r>
        <w:t>”) inviting them to apply in writing within the period from the date of the offer to the date 15 Business Days after the offer (inclusive) (the “</w:t>
      </w:r>
      <w:r>
        <w:rPr>
          <w:b/>
          <w:bCs/>
        </w:rPr>
        <w:t>First Offer Period</w:t>
      </w:r>
      <w:r>
        <w:t>”) for the maximum number of Sale Shares they wish to buy.</w:t>
      </w:r>
    </w:p>
    <w:p w14:paraId="12B501F4" w14:textId="3B423368" w:rsidR="00CC4651" w:rsidRDefault="00BA4E64" w:rsidP="00CC4651">
      <w:pPr>
        <w:pStyle w:val="Heading3"/>
      </w:pPr>
      <w:r>
        <w:t xml:space="preserve">If the Sale Shares are subject to a Minimum Transfer </w:t>
      </w:r>
      <w:r w:rsidR="00A22557">
        <w:t>Condition,</w:t>
      </w:r>
      <w:r>
        <w:t xml:space="preserve"> then any allocation made under Articles </w:t>
      </w:r>
      <w:r>
        <w:fldChar w:fldCharType="begin"/>
      </w:r>
      <w:r>
        <w:instrText xml:space="preserve"> REF _Ref293409763 \w \h </w:instrText>
      </w:r>
      <w:r>
        <w:fldChar w:fldCharType="separate"/>
      </w:r>
      <w:r w:rsidR="008958F6">
        <w:t>11.7</w:t>
      </w:r>
      <w:r>
        <w:fldChar w:fldCharType="end"/>
      </w:r>
      <w:r>
        <w:t xml:space="preserve"> and </w:t>
      </w:r>
      <w:r>
        <w:fldChar w:fldCharType="begin"/>
      </w:r>
      <w:r>
        <w:instrText xml:space="preserve"> REF _Ref293409765 \w \h </w:instrText>
      </w:r>
      <w:r>
        <w:fldChar w:fldCharType="separate"/>
      </w:r>
      <w:r w:rsidR="008958F6">
        <w:t>11.8</w:t>
      </w:r>
      <w:r>
        <w:fldChar w:fldCharType="end"/>
      </w:r>
      <w:r>
        <w:t xml:space="preserve"> will be conditional on the fulfilment of the Minimum Transfer Condition.</w:t>
      </w:r>
    </w:p>
    <w:p w14:paraId="4518A5C3" w14:textId="672C53C8" w:rsidR="00CC4651" w:rsidRDefault="00BA4E64" w:rsidP="00CC4651">
      <w:pPr>
        <w:pStyle w:val="Heading3"/>
      </w:pPr>
      <w:bookmarkStart w:id="76" w:name="_Ref293409899"/>
      <w:r>
        <w:t xml:space="preserve">If, at the end of the First Offer Period, the number of Sale Shares applied for is equal to or exceeds the number of Sale Shares, the Board shall allocate the Sale Shares to each Continuing Shareholder in the proportion (fractional entitlements being rounded to the nearest whole number) which </w:t>
      </w:r>
      <w:r w:rsidR="00C8648B">
        <w:t>their</w:t>
      </w:r>
      <w:r>
        <w:t xml:space="preserve"> existing holding of Shares bears to the total number of Shares held by those Continuing Shareholders who have applied for Sale Shares but no allocation shall be made to a Shareholder of more than the maximum number of Sale Shares which </w:t>
      </w:r>
      <w:r w:rsidR="002E3836">
        <w:t>they have</w:t>
      </w:r>
      <w:r>
        <w:t xml:space="preserve"> stated </w:t>
      </w:r>
      <w:r w:rsidR="00C8648B">
        <w:t>they are</w:t>
      </w:r>
      <w:r>
        <w:t xml:space="preserve"> willing to buy.</w:t>
      </w:r>
      <w:bookmarkEnd w:id="76"/>
    </w:p>
    <w:p w14:paraId="5D9C13EB" w14:textId="32CC41F1" w:rsidR="00CC4651" w:rsidRDefault="00BA4E64" w:rsidP="00CC4651">
      <w:pPr>
        <w:pStyle w:val="Heading3"/>
      </w:pPr>
      <w:r>
        <w:t xml:space="preserve">If not all Sale Shares are allocated in accordance with Article </w:t>
      </w:r>
      <w:r>
        <w:fldChar w:fldCharType="begin"/>
      </w:r>
      <w:r>
        <w:instrText xml:space="preserve"> REF _Ref293409899 \w \h </w:instrText>
      </w:r>
      <w:r>
        <w:fldChar w:fldCharType="separate"/>
      </w:r>
      <w:r w:rsidR="008958F6">
        <w:t>11.7.3</w:t>
      </w:r>
      <w:r>
        <w:fldChar w:fldCharType="end"/>
      </w:r>
      <w:r>
        <w:t xml:space="preserve"> but there are applications for Sale Shares that have not been satisfied those Sale Shares shall be allocated to the relevant applicant(s) in accordance with the procedure set out in Article </w:t>
      </w:r>
      <w:r>
        <w:fldChar w:fldCharType="begin"/>
      </w:r>
      <w:r>
        <w:instrText xml:space="preserve"> REF _Ref293409899 \w \h </w:instrText>
      </w:r>
      <w:r>
        <w:fldChar w:fldCharType="separate"/>
      </w:r>
      <w:r w:rsidR="008958F6">
        <w:t>11.7.3</w:t>
      </w:r>
      <w:r>
        <w:fldChar w:fldCharType="end"/>
      </w:r>
      <w:r>
        <w:t>.</w:t>
      </w:r>
    </w:p>
    <w:p w14:paraId="47B507DF" w14:textId="6B33F14B" w:rsidR="00CC4651" w:rsidRDefault="00BA4E64" w:rsidP="00CC4651">
      <w:pPr>
        <w:pStyle w:val="Heading3"/>
      </w:pPr>
      <w:r>
        <w:t>If, at the end of the First Offer Period, the number of Sale Shares applied for is less than the number of Sale Shares, the Board shall allocate the Sale Shares to the Continuing Shareholders in accordance with their applications and the balance (the “</w:t>
      </w:r>
      <w:r>
        <w:rPr>
          <w:b/>
          <w:bCs/>
        </w:rPr>
        <w:t>Initial Surplus Shares</w:t>
      </w:r>
      <w:r>
        <w:t xml:space="preserve">”) will be dealt with in accordance with Article </w:t>
      </w:r>
      <w:r>
        <w:fldChar w:fldCharType="begin"/>
      </w:r>
      <w:r>
        <w:instrText xml:space="preserve"> REF _Ref293409765 \w \h </w:instrText>
      </w:r>
      <w:r>
        <w:fldChar w:fldCharType="separate"/>
      </w:r>
      <w:r w:rsidR="008958F6">
        <w:t>11.8</w:t>
      </w:r>
      <w:r>
        <w:fldChar w:fldCharType="end"/>
      </w:r>
      <w:r>
        <w:t>.</w:t>
      </w:r>
    </w:p>
    <w:p w14:paraId="06FBC644" w14:textId="77777777" w:rsidR="00CC4651" w:rsidRDefault="00BA4E64" w:rsidP="00CC4651">
      <w:pPr>
        <w:pStyle w:val="Heading2"/>
        <w:rPr>
          <w:b/>
        </w:rPr>
      </w:pPr>
      <w:bookmarkStart w:id="77" w:name="_Ref293409765"/>
      <w:r>
        <w:rPr>
          <w:b/>
        </w:rPr>
        <w:t>Transfers: Second Offer</w:t>
      </w:r>
      <w:bookmarkEnd w:id="77"/>
    </w:p>
    <w:p w14:paraId="03F1C06D" w14:textId="77777777" w:rsidR="00CC4651" w:rsidRDefault="00BA4E64" w:rsidP="00CC4651">
      <w:pPr>
        <w:pStyle w:val="Heading3"/>
      </w:pPr>
      <w:r>
        <w:t>At the end of the First Offer Period, the Board shall offer the Initial Surplus Shares to all the Continuing Shareholders inviting them to apply in writing within the period from the date of the offer to the date 15 Business Days after the date of the offer (inclusive) (the “</w:t>
      </w:r>
      <w:r>
        <w:rPr>
          <w:b/>
          <w:bCs/>
        </w:rPr>
        <w:t>Second Offer Period</w:t>
      </w:r>
      <w:r>
        <w:t>”) for the maximum number of the Initial Surplus Shares they wish to buy.</w:t>
      </w:r>
    </w:p>
    <w:p w14:paraId="6C6FBF08" w14:textId="26D744B2" w:rsidR="00CC4651" w:rsidRDefault="00BA4E64" w:rsidP="00CC4651">
      <w:pPr>
        <w:pStyle w:val="Heading3"/>
      </w:pPr>
      <w:r>
        <w:t xml:space="preserve">If, at the end of the Second Offer Period, the number of Initial Surplus Shares applied for exceeds the number of Initial Surplus Shares, the Board shall allocate the remaining Initial Surplus Shares to each Continuing Shareholder in the proportion (fractional entitlements being rounded to the nearest whole number) which </w:t>
      </w:r>
      <w:r w:rsidR="00C8648B">
        <w:t>their</w:t>
      </w:r>
      <w:r>
        <w:t xml:space="preserve"> existing holding of Shares bears to the total number of Shares (including Sale Shares) held by those Continuing Shareholders who have applied during the Second Offer Period for Initial Surplus Shares but no allocation shall be made to a Shareholder of more than the maximum number of Initial Surplus Shares which </w:t>
      </w:r>
      <w:r w:rsidR="002E3836">
        <w:t>they have</w:t>
      </w:r>
      <w:r>
        <w:t xml:space="preserve"> stated </w:t>
      </w:r>
      <w:r w:rsidR="00C8648B">
        <w:t>they are</w:t>
      </w:r>
      <w:r>
        <w:t xml:space="preserve"> willing to buy.</w:t>
      </w:r>
    </w:p>
    <w:p w14:paraId="160080E8" w14:textId="36B3F01E" w:rsidR="00CC4651" w:rsidRDefault="00BA4E64" w:rsidP="00CC4651">
      <w:pPr>
        <w:pStyle w:val="Heading3"/>
      </w:pPr>
      <w:r>
        <w:t>If, at the end of the Second Offer Period, the number of Initial Surplus Shares applied for is less than the number of Initial Surplus Shares, the Board shall allocate the Initial Surplus Shares to the Continuing Shareholders in accordance with their applications and the balance (the “</w:t>
      </w:r>
      <w:r>
        <w:rPr>
          <w:b/>
          <w:bCs/>
        </w:rPr>
        <w:t>Second Surplus Shares</w:t>
      </w:r>
      <w:r>
        <w:t xml:space="preserve">”) will be offered to any other person in accordance with Article </w:t>
      </w:r>
      <w:r>
        <w:fldChar w:fldCharType="begin"/>
      </w:r>
      <w:r>
        <w:instrText xml:space="preserve"> REF _Ref293409959 \w \h </w:instrText>
      </w:r>
      <w:r>
        <w:fldChar w:fldCharType="separate"/>
      </w:r>
      <w:r w:rsidR="008958F6">
        <w:t>11.9.5</w:t>
      </w:r>
      <w:r>
        <w:fldChar w:fldCharType="end"/>
      </w:r>
      <w:r>
        <w:t>.</w:t>
      </w:r>
    </w:p>
    <w:p w14:paraId="2C5E0672" w14:textId="77777777" w:rsidR="00CC4651" w:rsidRDefault="00BA4E64" w:rsidP="00CC4651">
      <w:pPr>
        <w:pStyle w:val="Heading2"/>
        <w:rPr>
          <w:b/>
        </w:rPr>
      </w:pPr>
      <w:r>
        <w:rPr>
          <w:b/>
        </w:rPr>
        <w:t>Completion of transfer of Sale Shares</w:t>
      </w:r>
    </w:p>
    <w:p w14:paraId="2E2A05CD" w14:textId="6049EECF" w:rsidR="00CC4651" w:rsidRDefault="00BA4E64" w:rsidP="00CC4651">
      <w:pPr>
        <w:pStyle w:val="Heading3"/>
      </w:pPr>
      <w:r>
        <w:t xml:space="preserve">If the Transfer Notice includes a Minimum Transfer Condition and the total number of Shares applied for is less than the number of Sale Shares the Board shall notify the Seller and all those to whom Sale Shares have been conditionally allocated under Articles </w:t>
      </w:r>
      <w:r>
        <w:fldChar w:fldCharType="begin"/>
      </w:r>
      <w:r>
        <w:instrText xml:space="preserve"> REF _Ref293409763 \w \h </w:instrText>
      </w:r>
      <w:r>
        <w:fldChar w:fldCharType="separate"/>
      </w:r>
      <w:r w:rsidR="008958F6">
        <w:t>11.7</w:t>
      </w:r>
      <w:r>
        <w:fldChar w:fldCharType="end"/>
      </w:r>
      <w:r>
        <w:t xml:space="preserve"> and </w:t>
      </w:r>
      <w:r>
        <w:fldChar w:fldCharType="begin"/>
      </w:r>
      <w:r>
        <w:instrText xml:space="preserve"> REF _Ref293409765 \w \h </w:instrText>
      </w:r>
      <w:r>
        <w:fldChar w:fldCharType="separate"/>
      </w:r>
      <w:r w:rsidR="008958F6">
        <w:t>11.8</w:t>
      </w:r>
      <w:r>
        <w:fldChar w:fldCharType="end"/>
      </w:r>
      <w:r>
        <w:t xml:space="preserve"> stating the condition has not been met and that the relevant Transfer Notice has lapsed with immediate effect.</w:t>
      </w:r>
    </w:p>
    <w:p w14:paraId="1D2D60C4" w14:textId="77777777" w:rsidR="00CC4651" w:rsidRDefault="00BA4E64" w:rsidP="00CC4651">
      <w:pPr>
        <w:pStyle w:val="Heading3"/>
      </w:pPr>
      <w:r>
        <w:t>If:</w:t>
      </w:r>
    </w:p>
    <w:p w14:paraId="70E60A21" w14:textId="77777777" w:rsidR="00CC4651" w:rsidRDefault="00BA4E64" w:rsidP="00CC4651">
      <w:pPr>
        <w:pStyle w:val="Heading4"/>
      </w:pPr>
      <w:r>
        <w:t>the Transfer Notice does not include a Minimum Transfer Condition; and</w:t>
      </w:r>
    </w:p>
    <w:p w14:paraId="441F8667" w14:textId="77777777" w:rsidR="00CC4651" w:rsidRDefault="00BA4E64" w:rsidP="00CC4651">
      <w:pPr>
        <w:pStyle w:val="Heading4"/>
      </w:pPr>
      <w:r>
        <w:t>allocations have been made in respect of all the Sale Shares,</w:t>
      </w:r>
    </w:p>
    <w:p w14:paraId="08740559" w14:textId="7C6FEA5C" w:rsidR="00CC4651" w:rsidRDefault="00BA4E64" w:rsidP="00CC4651">
      <w:pPr>
        <w:pStyle w:val="BodyText2"/>
      </w:pPr>
      <w:r>
        <w:t xml:space="preserve">the Board shall, when no further offers are required to be made under Articles </w:t>
      </w:r>
      <w:r>
        <w:fldChar w:fldCharType="begin"/>
      </w:r>
      <w:r>
        <w:instrText xml:space="preserve"> REF _Ref293409763 \w \h </w:instrText>
      </w:r>
      <w:r>
        <w:fldChar w:fldCharType="separate"/>
      </w:r>
      <w:r w:rsidR="008958F6">
        <w:t>11.7</w:t>
      </w:r>
      <w:r>
        <w:fldChar w:fldCharType="end"/>
      </w:r>
      <w:r>
        <w:t xml:space="preserve"> and </w:t>
      </w:r>
      <w:r>
        <w:fldChar w:fldCharType="begin"/>
      </w:r>
      <w:r>
        <w:instrText xml:space="preserve"> REF _Ref293409765 \w \h </w:instrText>
      </w:r>
      <w:r>
        <w:fldChar w:fldCharType="separate"/>
      </w:r>
      <w:r w:rsidR="008958F6">
        <w:t>11.8</w:t>
      </w:r>
      <w:r>
        <w:fldChar w:fldCharType="end"/>
      </w:r>
      <w:r>
        <w:t>, give written notice of allocation (an “</w:t>
      </w:r>
      <w:r>
        <w:rPr>
          <w:b/>
          <w:bCs/>
        </w:rPr>
        <w:t>Allocation Notice</w:t>
      </w:r>
      <w:r>
        <w:t>”) to the Seller and each Shareholder to whom Sale Shares have been allocated (an “</w:t>
      </w:r>
      <w:r>
        <w:rPr>
          <w:b/>
          <w:bCs/>
        </w:rPr>
        <w:t>Applicant</w:t>
      </w:r>
      <w:r>
        <w:t>”) specifying the number of Sale Shares allocated to each Applicant and the place and time (being not less than 10 Business Days nor more than 20 Business Days after the date of the Allocation Notice) for completion of the transfer of the Sale Shares.</w:t>
      </w:r>
    </w:p>
    <w:p w14:paraId="65FDD855" w14:textId="77777777" w:rsidR="00CC4651" w:rsidRDefault="00BA4E64" w:rsidP="00CC4651">
      <w:pPr>
        <w:pStyle w:val="Heading3"/>
      </w:pPr>
      <w:bookmarkStart w:id="78" w:name="_Ref293409995"/>
      <w:r>
        <w:t>Upon service of an Allocation Notice, the Seller must, against payment of the Transfer Price, transfer the Sale Shares in accordance with the requirements specified in it.</w:t>
      </w:r>
      <w:bookmarkEnd w:id="78"/>
    </w:p>
    <w:p w14:paraId="56612D23" w14:textId="56BB51DB" w:rsidR="00CC4651" w:rsidRDefault="00BA4E64" w:rsidP="00CC4651">
      <w:pPr>
        <w:pStyle w:val="Heading3"/>
      </w:pPr>
      <w:r>
        <w:t xml:space="preserve">If the Seller fails to comply with the provisions of Article </w:t>
      </w:r>
      <w:r>
        <w:fldChar w:fldCharType="begin"/>
      </w:r>
      <w:r>
        <w:instrText xml:space="preserve"> REF _Ref293409995 \w \h </w:instrText>
      </w:r>
      <w:r>
        <w:fldChar w:fldCharType="separate"/>
      </w:r>
      <w:r w:rsidR="008958F6">
        <w:t>11.9.3</w:t>
      </w:r>
      <w:r>
        <w:fldChar w:fldCharType="end"/>
      </w:r>
      <w:r>
        <w:t>:</w:t>
      </w:r>
    </w:p>
    <w:p w14:paraId="690D8602" w14:textId="77777777" w:rsidR="00CC4651" w:rsidRDefault="00BA4E64" w:rsidP="00CC4651">
      <w:pPr>
        <w:pStyle w:val="Heading4"/>
      </w:pPr>
      <w:r>
        <w:t xml:space="preserve">the </w:t>
      </w:r>
      <w:r w:rsidR="00C8648B">
        <w:t>chairperson</w:t>
      </w:r>
      <w:r>
        <w:t xml:space="preserve"> of the Company or, failing </w:t>
      </w:r>
      <w:r w:rsidR="00C8648B">
        <w:t>them</w:t>
      </w:r>
      <w:r>
        <w:t>, one of the directors, or some other person nominated by a resolution of the Board, may on behalf of the Seller:</w:t>
      </w:r>
    </w:p>
    <w:p w14:paraId="46DAE2F4" w14:textId="77777777" w:rsidR="00CC4651" w:rsidRDefault="00BA4E64" w:rsidP="00CC4651">
      <w:pPr>
        <w:pStyle w:val="Heading5"/>
      </w:pPr>
      <w:r>
        <w:t xml:space="preserve">complete, execute and deliver in </w:t>
      </w:r>
      <w:r w:rsidR="00C8648B">
        <w:t>their</w:t>
      </w:r>
      <w:r>
        <w:t xml:space="preserve"> name all documents necessary to give effect to the transfer of the relevant Sale Shares to the Applicants;</w:t>
      </w:r>
    </w:p>
    <w:p w14:paraId="56417784" w14:textId="77777777" w:rsidR="00CC4651" w:rsidRDefault="00BA4E64" w:rsidP="00CC4651">
      <w:pPr>
        <w:pStyle w:val="Heading5"/>
      </w:pPr>
      <w:r>
        <w:t>receive the Transfer Price and give a good discharge for it; and</w:t>
      </w:r>
    </w:p>
    <w:p w14:paraId="2892EABB" w14:textId="77777777" w:rsidR="00CC4651" w:rsidRDefault="00BA4E64" w:rsidP="00CC4651">
      <w:pPr>
        <w:pStyle w:val="Heading5"/>
      </w:pPr>
      <w:r>
        <w:t>(subject to the transfer being duly stamped) enter the Applicants in the register of Shareholders as the holders of the Shares purchased by them; and</w:t>
      </w:r>
    </w:p>
    <w:p w14:paraId="2743D15D" w14:textId="44FFDBFB" w:rsidR="00CC4651" w:rsidRDefault="00BA4E64" w:rsidP="00CC4651">
      <w:pPr>
        <w:pStyle w:val="Heading4"/>
      </w:pPr>
      <w:r>
        <w:t>the Company shall pay the Transfer Price into a separate bank account in the Company’s name on trust (but without interest) for the Seller until he</w:t>
      </w:r>
      <w:r w:rsidR="002E3836">
        <w:t>, she or it</w:t>
      </w:r>
      <w:r>
        <w:t xml:space="preserve"> has delivered to the Company </w:t>
      </w:r>
      <w:r w:rsidR="00C8648B">
        <w:t>their</w:t>
      </w:r>
      <w:r>
        <w:t xml:space="preserve"> certificate or certificates for the relevant Shares (or an indemnity, in a form reasonably satisfactory to the Board, in respect of any lost certificate).</w:t>
      </w:r>
    </w:p>
    <w:p w14:paraId="6FC3B6EC" w14:textId="5F98708F" w:rsidR="00CC4651" w:rsidRDefault="00BA4E64" w:rsidP="00CC4651">
      <w:pPr>
        <w:pStyle w:val="Heading3"/>
      </w:pPr>
      <w:bookmarkStart w:id="79" w:name="_Ref293409959"/>
      <w:r>
        <w:t xml:space="preserve">If an Allocation Notice does not relate to all the Sale Shares then, subject to Article </w:t>
      </w:r>
      <w:r>
        <w:fldChar w:fldCharType="begin"/>
      </w:r>
      <w:r>
        <w:instrText xml:space="preserve"> REF _Ref293410012 \w \h </w:instrText>
      </w:r>
      <w:r>
        <w:fldChar w:fldCharType="separate"/>
      </w:r>
      <w:r w:rsidR="008958F6">
        <w:t>11.9.6</w:t>
      </w:r>
      <w:r>
        <w:fldChar w:fldCharType="end"/>
      </w:r>
      <w:r>
        <w:t>, the Seller may, within eight weeks after service of the Allocation Notice, transfer the Second Surplus Shares to any person at a price at least equal to the Transfer Price provided that the sale of the Second Surplus Shares shall continue to be subject to any Minimum Transfer Conditions.</w:t>
      </w:r>
      <w:bookmarkEnd w:id="79"/>
    </w:p>
    <w:p w14:paraId="424D6948" w14:textId="14CC948A" w:rsidR="00CC4651" w:rsidRDefault="00BA4E64" w:rsidP="00CC4651">
      <w:pPr>
        <w:pStyle w:val="Heading3"/>
      </w:pPr>
      <w:bookmarkStart w:id="80" w:name="_Ref293410012"/>
      <w:r>
        <w:t xml:space="preserve">The right of the Seller to transfer Shares under Article </w:t>
      </w:r>
      <w:r>
        <w:fldChar w:fldCharType="begin"/>
      </w:r>
      <w:r>
        <w:instrText xml:space="preserve"> REF _Ref293409959 \w \h </w:instrText>
      </w:r>
      <w:r>
        <w:fldChar w:fldCharType="separate"/>
      </w:r>
      <w:r w:rsidR="008958F6">
        <w:t>11.9.5</w:t>
      </w:r>
      <w:r>
        <w:fldChar w:fldCharType="end"/>
      </w:r>
      <w:r>
        <w:t xml:space="preserve"> does not apply if the Board is of the opinion on reasonable grounds that:</w:t>
      </w:r>
      <w:bookmarkEnd w:id="80"/>
    </w:p>
    <w:p w14:paraId="2ECCB836" w14:textId="77777777" w:rsidR="00CC4651" w:rsidRDefault="00BA4E64" w:rsidP="00CC4651">
      <w:pPr>
        <w:pStyle w:val="Heading4"/>
      </w:pPr>
      <w:r>
        <w:t>the transferee is a person (or a nominee for a person) who the Board determines in its absolute discretion is a competitor with (or an Associate of a competitor with) the business of the Company or with a Subsidiary Undertaking of the Company;</w:t>
      </w:r>
    </w:p>
    <w:p w14:paraId="7EC3CD46" w14:textId="77777777" w:rsidR="00CC4651" w:rsidRDefault="00BA4E64" w:rsidP="00CC4651">
      <w:pPr>
        <w:pStyle w:val="Heading4"/>
      </w:pPr>
      <w:r>
        <w:t>the sale of the Sale Shares is not bona fide or the price is subject to a deduction, rebate or allowance to the transferee; or</w:t>
      </w:r>
    </w:p>
    <w:p w14:paraId="38A6F895" w14:textId="77777777" w:rsidR="00CC4651" w:rsidRDefault="00BA4E64" w:rsidP="00CC4651">
      <w:pPr>
        <w:pStyle w:val="Heading4"/>
      </w:pPr>
      <w:r>
        <w:t xml:space="preserve">the Seller has failed or refused to provide promptly information available to it or </w:t>
      </w:r>
      <w:r w:rsidR="00C8648B">
        <w:t>them</w:t>
      </w:r>
      <w:r>
        <w:t xml:space="preserve"> and reasonably requested by the Board for the purpose of enabling it to form the opinion mentioned above.</w:t>
      </w:r>
    </w:p>
    <w:p w14:paraId="789B333C" w14:textId="77777777" w:rsidR="00CC4651" w:rsidRDefault="00BA4E64" w:rsidP="00CC4651">
      <w:pPr>
        <w:pStyle w:val="Heading2"/>
        <w:rPr>
          <w:b/>
        </w:rPr>
      </w:pPr>
      <w:r>
        <w:rPr>
          <w:b/>
        </w:rPr>
        <w:t>Waiver of restrictions</w:t>
      </w:r>
    </w:p>
    <w:p w14:paraId="75096D18" w14:textId="376302C1" w:rsidR="00CC4651" w:rsidRDefault="00BA4E64" w:rsidP="00CC4651">
      <w:pPr>
        <w:pStyle w:val="BodyText"/>
      </w:pPr>
      <w:r>
        <w:t>The restrictions imposed by t</w:t>
      </w:r>
      <w:r w:rsidR="00C8648B">
        <w:t>his</w:t>
      </w:r>
      <w:r>
        <w:t xml:space="preserve"> Article</w:t>
      </w:r>
      <w:r w:rsidR="00164720">
        <w:t xml:space="preserve"> </w:t>
      </w:r>
      <w:r w:rsidR="00164720">
        <w:fldChar w:fldCharType="begin"/>
      </w:r>
      <w:r w:rsidR="00164720">
        <w:instrText xml:space="preserve"> REF _Ref114140512 \r \h </w:instrText>
      </w:r>
      <w:r w:rsidR="00164720">
        <w:fldChar w:fldCharType="separate"/>
      </w:r>
      <w:r w:rsidR="008958F6">
        <w:t>11</w:t>
      </w:r>
      <w:r w:rsidR="00164720">
        <w:fldChar w:fldCharType="end"/>
      </w:r>
      <w:r>
        <w:t xml:space="preserve"> may be waived in relation to any proposed transfer of Shares with </w:t>
      </w:r>
      <w:r w:rsidR="00230DB0">
        <w:t>the prior written consent of holders of at least 75% of the Shares in issue</w:t>
      </w:r>
      <w:r>
        <w:t>.</w:t>
      </w:r>
    </w:p>
    <w:p w14:paraId="05AB2BEE" w14:textId="77777777" w:rsidR="00CC4651" w:rsidRDefault="00BA4E64" w:rsidP="00CC4651">
      <w:pPr>
        <w:pStyle w:val="Heading1"/>
      </w:pPr>
      <w:bookmarkStart w:id="81" w:name="_Toc241556278"/>
      <w:bookmarkStart w:id="82" w:name="_Toc288488007"/>
      <w:bookmarkStart w:id="83" w:name="_Ref293409739"/>
      <w:bookmarkStart w:id="84" w:name="_Toc147415330"/>
      <w:r>
        <w:t>Valuation of Shares</w:t>
      </w:r>
      <w:bookmarkEnd w:id="81"/>
      <w:bookmarkEnd w:id="82"/>
      <w:bookmarkEnd w:id="83"/>
      <w:bookmarkEnd w:id="84"/>
    </w:p>
    <w:p w14:paraId="12C106D5" w14:textId="3F59CABF" w:rsidR="00CC4651" w:rsidRDefault="00BA4E64" w:rsidP="00CC4651">
      <w:pPr>
        <w:pStyle w:val="Heading2"/>
      </w:pPr>
      <w:r>
        <w:t xml:space="preserve">If a Transfer Notice does not specify a Transfer Price or, subject to Article </w:t>
      </w:r>
      <w:r>
        <w:fldChar w:fldCharType="begin"/>
      </w:r>
      <w:r>
        <w:instrText xml:space="preserve"> REF _Ref293411481 \w \h </w:instrText>
      </w:r>
      <w:r>
        <w:fldChar w:fldCharType="separate"/>
      </w:r>
      <w:r w:rsidR="008958F6">
        <w:t>9.9</w:t>
      </w:r>
      <w:r>
        <w:fldChar w:fldCharType="end"/>
      </w:r>
      <w:r>
        <w:t>, if a Transfer Notice is deemed to have been served then, upon service of the Transfer Notice or, in the case of the deemed service of a Transfer Notice, on the date on which the Board first has actual knowledge of the facts giving rise to such deemed service, the Board shall either:</w:t>
      </w:r>
    </w:p>
    <w:p w14:paraId="122FC3CB" w14:textId="5BDE32D9" w:rsidR="00CC4651" w:rsidRDefault="00BA4E64" w:rsidP="00CC4651">
      <w:pPr>
        <w:pStyle w:val="Heading3"/>
      </w:pPr>
      <w:r>
        <w:t xml:space="preserve">appoint expert valuers in accordance with Article </w:t>
      </w:r>
      <w:r>
        <w:fldChar w:fldCharType="begin"/>
      </w:r>
      <w:r>
        <w:instrText xml:space="preserve"> REF _Ref293408432 \w \h </w:instrText>
      </w:r>
      <w:r>
        <w:fldChar w:fldCharType="separate"/>
      </w:r>
      <w:r w:rsidR="008958F6">
        <w:t>12.2</w:t>
      </w:r>
      <w:r>
        <w:fldChar w:fldCharType="end"/>
      </w:r>
      <w:r>
        <w:t xml:space="preserve"> (the “</w:t>
      </w:r>
      <w:r>
        <w:rPr>
          <w:b/>
          <w:bCs/>
        </w:rPr>
        <w:t>Expert Valuers</w:t>
      </w:r>
      <w:r>
        <w:t xml:space="preserve">”) to certify the Fair Value of the Sale Shares; or </w:t>
      </w:r>
    </w:p>
    <w:p w14:paraId="4D76EEE1" w14:textId="77777777" w:rsidR="00CC4651" w:rsidRDefault="00BA4E64" w:rsidP="00CC4651">
      <w:pPr>
        <w:pStyle w:val="Heading3"/>
      </w:pPr>
      <w:r>
        <w:t>if the Fair Value has been certified by Expert Valuers within the preceding 12 weeks specify that the Fair Value of the Sale Shares will be calculated by dividing any Fair Value so certified by the number of Sale Shares to which it related and multiplying such Fair Value by the number of Sale Shares the subject of the Transfer Notice.</w:t>
      </w:r>
    </w:p>
    <w:p w14:paraId="66B7070D" w14:textId="77777777" w:rsidR="00CC4651" w:rsidRDefault="00BA4E64" w:rsidP="00CC4651">
      <w:pPr>
        <w:pStyle w:val="Heading2"/>
      </w:pPr>
      <w:bookmarkStart w:id="85" w:name="_Ref293408432"/>
      <w:r>
        <w:t>The Expert Valuers will be either:</w:t>
      </w:r>
      <w:bookmarkEnd w:id="85"/>
    </w:p>
    <w:p w14:paraId="16966B58" w14:textId="77777777" w:rsidR="00CC4651" w:rsidRDefault="00BA4E64" w:rsidP="00CC4651">
      <w:pPr>
        <w:pStyle w:val="Heading3"/>
      </w:pPr>
      <w:r>
        <w:t>the Auditors; or (if so specified in the relevant Transfer Notice)</w:t>
      </w:r>
    </w:p>
    <w:p w14:paraId="23A0DED8" w14:textId="77777777" w:rsidR="00CC4651" w:rsidRDefault="00BA4E64" w:rsidP="00CC4651">
      <w:pPr>
        <w:pStyle w:val="Heading3"/>
      </w:pPr>
      <w:r>
        <w:t>an independent firm of Chartered Accountants to be agreed between the Board and the Seller or failing agreement not later than the date 10 Business Days after the date of service of the Transfer Notice to be appointed by the then President of the Institute of Chartered Accountants in England and Wales on the application of either party.</w:t>
      </w:r>
    </w:p>
    <w:p w14:paraId="6D91D012" w14:textId="77777777" w:rsidR="00CC4651" w:rsidRDefault="00BA4E64" w:rsidP="00CC4651">
      <w:pPr>
        <w:pStyle w:val="Heading2"/>
      </w:pPr>
      <w:bookmarkStart w:id="86" w:name="_Ref293408433"/>
      <w:r>
        <w:t>The “</w:t>
      </w:r>
      <w:r>
        <w:rPr>
          <w:b/>
          <w:bCs/>
        </w:rPr>
        <w:t>Fair Value</w:t>
      </w:r>
      <w:r>
        <w:t>” of the Sale Shares shall be determined by the Expert Valuer on the following assumptions and bases:</w:t>
      </w:r>
      <w:bookmarkEnd w:id="86"/>
    </w:p>
    <w:p w14:paraId="0DE826F2" w14:textId="77777777" w:rsidR="00CC4651" w:rsidRDefault="00BA4E64" w:rsidP="00CC4651">
      <w:pPr>
        <w:pStyle w:val="Heading3"/>
      </w:pPr>
      <w:r>
        <w:t>valuing the Sale Shares as on an arm’s-length sale between a willing seller and a willing buyer;</w:t>
      </w:r>
    </w:p>
    <w:p w14:paraId="1E2AD4AD" w14:textId="77777777" w:rsidR="00CC4651" w:rsidRDefault="00BA4E64" w:rsidP="00CC4651">
      <w:pPr>
        <w:pStyle w:val="Heading3"/>
      </w:pPr>
      <w:r>
        <w:t>if the Company is then carrying on business as a going concern, on the assumption that it will continue to do so;</w:t>
      </w:r>
    </w:p>
    <w:p w14:paraId="6C2DC49D" w14:textId="77777777" w:rsidR="00CC4651" w:rsidRDefault="00BA4E64" w:rsidP="00CC4651">
      <w:pPr>
        <w:pStyle w:val="Heading3"/>
      </w:pPr>
      <w:r>
        <w:t>that the Sale Shares are capable of being transferred without restriction;</w:t>
      </w:r>
    </w:p>
    <w:p w14:paraId="32DCBE16" w14:textId="77777777" w:rsidR="00CC4651" w:rsidRDefault="00BA4E64" w:rsidP="00CC4651">
      <w:pPr>
        <w:pStyle w:val="Heading3"/>
      </w:pPr>
      <w:r>
        <w:t>valuing the Sale Shares as a rateable proportion of the total value of all t</w:t>
      </w:r>
      <w:r w:rsidR="00C8648B">
        <w:t>he iss</w:t>
      </w:r>
      <w:r>
        <w:t>ued Shares without any premium or discount being attributable to the percentage of t</w:t>
      </w:r>
      <w:r w:rsidR="00C8648B">
        <w:t>he is</w:t>
      </w:r>
      <w:r>
        <w:t>sued share capital of the Company which they represent; and</w:t>
      </w:r>
    </w:p>
    <w:p w14:paraId="59751FFE" w14:textId="77777777" w:rsidR="00CC4651" w:rsidRDefault="00BA4E64" w:rsidP="00CC4651">
      <w:pPr>
        <w:pStyle w:val="Heading3"/>
      </w:pPr>
      <w:r>
        <w:t>reflect any other factors which the Expert Valuers reasonably believe should be taken into account.</w:t>
      </w:r>
    </w:p>
    <w:p w14:paraId="7D59307B" w14:textId="77777777" w:rsidR="00CC4651" w:rsidRDefault="00BA4E64" w:rsidP="00CC4651">
      <w:pPr>
        <w:pStyle w:val="Heading2"/>
      </w:pPr>
      <w:r>
        <w:t xml:space="preserve">If any difficulty arises in applying any of these assumptions or </w:t>
      </w:r>
      <w:r w:rsidR="00A22557">
        <w:t>bases,</w:t>
      </w:r>
      <w:r>
        <w:t xml:space="preserve"> then the Expert Valuers shall resolve that difficulty in whatever manner they shall in their absolute discretion think fit.</w:t>
      </w:r>
    </w:p>
    <w:p w14:paraId="61A5DD63" w14:textId="77777777" w:rsidR="00CC4651" w:rsidRDefault="00BA4E64" w:rsidP="00CC4651">
      <w:pPr>
        <w:pStyle w:val="Heading2"/>
      </w:pPr>
      <w:r>
        <w:t>The Expert Valuers shall be requested to determine the Fair Value within 20 Business Days of their appointment and to notify the Board of their determination.</w:t>
      </w:r>
    </w:p>
    <w:p w14:paraId="332AFECD" w14:textId="77777777" w:rsidR="00CC4651" w:rsidRDefault="00BA4E64" w:rsidP="00CC4651">
      <w:pPr>
        <w:pStyle w:val="Heading2"/>
      </w:pPr>
      <w:r>
        <w:t>The Expert Valuers shall act as experts and not as arbitrators and their determination shall be final and binding on the parties (in the absence of fraud or manifest error).</w:t>
      </w:r>
    </w:p>
    <w:p w14:paraId="137DBE2A" w14:textId="77777777" w:rsidR="00CC4651" w:rsidRDefault="00BA4E64" w:rsidP="00CC4651">
      <w:pPr>
        <w:pStyle w:val="Heading2"/>
      </w:pPr>
      <w:r>
        <w:t>The Board will give the Expert Valuers access to all accounting records or other relevant documents of the Company subject to them agreeing such confidentiality provisions as the Board may reasonably impose.</w:t>
      </w:r>
    </w:p>
    <w:p w14:paraId="59F513DE" w14:textId="77777777" w:rsidR="00CC4651" w:rsidRDefault="00BA4E64" w:rsidP="00CC4651">
      <w:pPr>
        <w:pStyle w:val="Heading2"/>
      </w:pPr>
      <w:bookmarkStart w:id="87" w:name="_The_Expert_Valuers"/>
      <w:bookmarkStart w:id="88" w:name="_Ref110595324"/>
      <w:bookmarkEnd w:id="87"/>
      <w:r>
        <w:t>The Expert Valuers shall deliver their certificate to the Company.  As soon as the Company receives the certificate it shall deliver a copy of it to the Seller.  Unless the Sale Shares are to be sold under a Transfer Notice which the board have required to be served under Articles 1</w:t>
      </w:r>
      <w:r w:rsidR="002A491A">
        <w:t>1</w:t>
      </w:r>
      <w:r>
        <w:t xml:space="preserve"> and 1</w:t>
      </w:r>
      <w:r w:rsidR="002A491A">
        <w:t>2</w:t>
      </w:r>
      <w:r>
        <w:t xml:space="preserve">, which is deemed to have been served, the Seller may by notice in writing to the Company within five Business Days of the service on </w:t>
      </w:r>
      <w:r w:rsidR="00C8648B">
        <w:t>them</w:t>
      </w:r>
      <w:r>
        <w:t xml:space="preserve"> of the copy certificate, cancel the Company’s authority to sell the Sale Shares.</w:t>
      </w:r>
      <w:bookmarkEnd w:id="88"/>
    </w:p>
    <w:p w14:paraId="2A0817D9" w14:textId="77777777" w:rsidR="00CC4651" w:rsidRDefault="00BA4E64" w:rsidP="00CC4651">
      <w:pPr>
        <w:pStyle w:val="Heading2"/>
      </w:pPr>
      <w:r>
        <w:t>The cost of obtaining the certificate shall be paid by the Company unless:</w:t>
      </w:r>
    </w:p>
    <w:p w14:paraId="13879E66" w14:textId="77777777" w:rsidR="00CC4651" w:rsidRDefault="00BA4E64" w:rsidP="00CC4651">
      <w:pPr>
        <w:pStyle w:val="Heading3"/>
      </w:pPr>
      <w:r>
        <w:t>the Seller cancels the Company’s authority to sell; or</w:t>
      </w:r>
    </w:p>
    <w:p w14:paraId="54D47C3B" w14:textId="77777777" w:rsidR="00CC4651" w:rsidRDefault="00BA4E64" w:rsidP="00CC4651">
      <w:pPr>
        <w:pStyle w:val="Heading3"/>
      </w:pPr>
      <w:r>
        <w:t>the sale is pursuant to a Transfer Notice which is deemed to have been served, and the Sale Price certified by the Expert Valuers is less than the price (if any) offered by the directors to the Seller for the Sale Share before Expert Valuer was instructed,</w:t>
      </w:r>
    </w:p>
    <w:p w14:paraId="76AEC0B7" w14:textId="77777777" w:rsidR="00CC4651" w:rsidRDefault="00BA4E64" w:rsidP="00CC4651">
      <w:pPr>
        <w:pStyle w:val="BodyText"/>
      </w:pPr>
      <w:r>
        <w:t>in which case the Seller shall bear the cost.</w:t>
      </w:r>
    </w:p>
    <w:p w14:paraId="29243227" w14:textId="77777777" w:rsidR="00CC4651" w:rsidRDefault="00BA4E64" w:rsidP="00CC4651">
      <w:pPr>
        <w:pStyle w:val="Heading1"/>
      </w:pPr>
      <w:bookmarkStart w:id="89" w:name="_Toc241556279"/>
      <w:bookmarkStart w:id="90" w:name="_Toc288488008"/>
      <w:bookmarkStart w:id="91" w:name="_Ref293410103"/>
      <w:bookmarkStart w:id="92" w:name="_Toc147415331"/>
      <w:r>
        <w:t>Compulsory transfers – general</w:t>
      </w:r>
      <w:bookmarkEnd w:id="89"/>
      <w:bookmarkEnd w:id="90"/>
      <w:bookmarkEnd w:id="91"/>
      <w:bookmarkEnd w:id="92"/>
    </w:p>
    <w:p w14:paraId="6CA4DDCE" w14:textId="77777777" w:rsidR="00CC4651" w:rsidRDefault="00BA4E64" w:rsidP="00CC4651">
      <w:pPr>
        <w:pStyle w:val="Heading2"/>
      </w:pPr>
      <w:r>
        <w:t>A person entitled to a Share in consequence of the bankruptcy of a Shareholder shall be deemed to have given a Transfer Notice in respect of that Share at a time determined by the Directors.</w:t>
      </w:r>
    </w:p>
    <w:p w14:paraId="0BDE074C" w14:textId="77777777" w:rsidR="00CC4651" w:rsidRDefault="00BA4E64" w:rsidP="00CC4651">
      <w:pPr>
        <w:pStyle w:val="Heading2"/>
      </w:pPr>
      <w:bookmarkStart w:id="93" w:name="_Ref293410069"/>
      <w:r>
        <w:t xml:space="preserve">If a Share remains registered in the name of a deceased Shareholder for longer than one year after the date of </w:t>
      </w:r>
      <w:r w:rsidR="00C8648B">
        <w:t>their</w:t>
      </w:r>
      <w:r>
        <w:t xml:space="preserve"> death the Directors may require the legal personal representatives of that deceased Shareholder either:</w:t>
      </w:r>
      <w:bookmarkEnd w:id="93"/>
    </w:p>
    <w:p w14:paraId="5FCAB1F8" w14:textId="77777777" w:rsidR="00CC4651" w:rsidRDefault="00BA4E64" w:rsidP="00CC4651">
      <w:pPr>
        <w:pStyle w:val="Heading3"/>
      </w:pPr>
      <w:r>
        <w:t xml:space="preserve">to effect a Permitted Transfer of such Shares (including for </w:t>
      </w:r>
      <w:r w:rsidR="00C8648B">
        <w:t>this</w:t>
      </w:r>
      <w:r>
        <w:t xml:space="preserve"> purpose an election to be registered in respect of the Permitted Transfer); or</w:t>
      </w:r>
    </w:p>
    <w:p w14:paraId="7E1A5C3E" w14:textId="77777777" w:rsidR="00CC4651" w:rsidRDefault="00BA4E64" w:rsidP="00CC4651">
      <w:pPr>
        <w:pStyle w:val="Heading3"/>
      </w:pPr>
      <w:r>
        <w:t>to show to the satisfaction of the Directors that a Permitted Transfer will be effected before or promptly upon the completion of the administration of the estate of the deceased Shareholder.</w:t>
      </w:r>
    </w:p>
    <w:p w14:paraId="5451BEF8" w14:textId="33C95F91" w:rsidR="00CC4651" w:rsidRDefault="00BA4E64" w:rsidP="00CC4651">
      <w:pPr>
        <w:pStyle w:val="BodyText"/>
      </w:pPr>
      <w:r>
        <w:t xml:space="preserve">If either requirement in </w:t>
      </w:r>
      <w:r w:rsidR="00C8648B">
        <w:t>this</w:t>
      </w:r>
      <w:r>
        <w:t xml:space="preserve"> Article </w:t>
      </w:r>
      <w:r>
        <w:fldChar w:fldCharType="begin"/>
      </w:r>
      <w:r>
        <w:instrText xml:space="preserve"> REF _Ref293410069 \w \h </w:instrText>
      </w:r>
      <w:r>
        <w:fldChar w:fldCharType="separate"/>
      </w:r>
      <w:r w:rsidR="008958F6">
        <w:t>13.2</w:t>
      </w:r>
      <w:r>
        <w:fldChar w:fldCharType="end"/>
      </w:r>
      <w:r>
        <w:t xml:space="preserve"> shall not be fulfilled to the satisfaction of the Directors a Transfer Notice shall be deemed to have been given in respect of each such Share save to the extent that, the Directors may otherwise determine.</w:t>
      </w:r>
    </w:p>
    <w:p w14:paraId="5F180117" w14:textId="77777777" w:rsidR="00CC4651" w:rsidRDefault="00BA4E64" w:rsidP="00CC4651">
      <w:pPr>
        <w:pStyle w:val="Heading2"/>
      </w:pPr>
      <w:r>
        <w:t xml:space="preserve">If a Shareholder which is a company, either suffers or resolves for the appointment of a liquidator, administrator or administrative receiver over it or any material part of its assets, the relevant Shareholder (and all its Permitted Transferees) shall be deemed to have given a Transfer Notice in respect of all the </w:t>
      </w:r>
      <w:r w:rsidR="002A491A">
        <w:t>S</w:t>
      </w:r>
      <w:r>
        <w:t>hares held by the relevant Shareholder and its Permitted Transferees save to the extent that, and at a time, the Directors may determine.</w:t>
      </w:r>
    </w:p>
    <w:p w14:paraId="36EEB6C2" w14:textId="4D73F9CC" w:rsidR="00CC4651" w:rsidRDefault="00BA4E64" w:rsidP="00CC4651">
      <w:pPr>
        <w:pStyle w:val="Heading2"/>
      </w:pPr>
      <w:bookmarkStart w:id="94" w:name="_Ref293410080"/>
      <w:r>
        <w:t xml:space="preserve">If there is a change in control (as control is defined in section 1124 of the CTA 2010) of any Shareholder which is a company, it shall be bound at any time, if and when required in writing by the Directors to do so, to give (or procure the giving in the case of a nominee) a Transfer Notice in respect of all the Shares registered in its and their names and their respective nominees’ names save that, in the case of the Permitted Transferee, it shall first be permitted to transfer those Shares back to the original Shareholder from whom it received its Shares or to any other Permitted Transferee before being required to serve a Transfer Notice.  </w:t>
      </w:r>
      <w:r w:rsidR="00C8648B">
        <w:t>This</w:t>
      </w:r>
      <w:r>
        <w:t xml:space="preserve"> Article </w:t>
      </w:r>
      <w:r>
        <w:fldChar w:fldCharType="begin"/>
      </w:r>
      <w:r>
        <w:instrText xml:space="preserve"> REF _Ref293410080 \w \h </w:instrText>
      </w:r>
      <w:r>
        <w:fldChar w:fldCharType="separate"/>
      </w:r>
      <w:r w:rsidR="008958F6">
        <w:t>13.4</w:t>
      </w:r>
      <w:r>
        <w:fldChar w:fldCharType="end"/>
      </w:r>
      <w:r>
        <w:t xml:space="preserve"> shall not apply to </w:t>
      </w:r>
      <w:r w:rsidR="000B7DE7">
        <w:t>Imperial College</w:t>
      </w:r>
      <w:r>
        <w:t>.</w:t>
      </w:r>
      <w:bookmarkEnd w:id="94"/>
    </w:p>
    <w:p w14:paraId="7EE5FD6D" w14:textId="77777777" w:rsidR="00CC4651" w:rsidRDefault="00BA4E64" w:rsidP="00CC4651">
      <w:pPr>
        <w:pStyle w:val="Heading1"/>
      </w:pPr>
      <w:bookmarkStart w:id="95" w:name="_Toc241556280"/>
      <w:bookmarkStart w:id="96" w:name="_Toc288488009"/>
      <w:bookmarkStart w:id="97" w:name="_Ref293410107"/>
      <w:bookmarkStart w:id="98" w:name="_Toc147415332"/>
      <w:r>
        <w:t>Compulsory transfer – employees</w:t>
      </w:r>
      <w:bookmarkEnd w:id="95"/>
      <w:bookmarkEnd w:id="96"/>
      <w:bookmarkEnd w:id="97"/>
      <w:bookmarkEnd w:id="98"/>
    </w:p>
    <w:p w14:paraId="58382D57" w14:textId="77777777" w:rsidR="00CC4651" w:rsidRDefault="00BA4E64" w:rsidP="00CC4651">
      <w:pPr>
        <w:pStyle w:val="Heading2"/>
      </w:pPr>
      <w:r>
        <w:t xml:space="preserve">If any Employee ceases for any reason to be an Employee </w:t>
      </w:r>
      <w:r w:rsidR="0032570C">
        <w:t>[</w:t>
      </w:r>
      <w:r>
        <w:t>prior to the end of the Relevant Period</w:t>
      </w:r>
      <w:r w:rsidR="0032570C">
        <w:t>]</w:t>
      </w:r>
      <w:r>
        <w:t xml:space="preserve"> the relevant Employee shall be deemed to have given a Transfer Notice in respect of all the Employee Shares on the </w:t>
      </w:r>
      <w:r w:rsidR="00F66D73">
        <w:t>Termination Date</w:t>
      </w:r>
      <w:r>
        <w:t>.  In such circumstances the Transfer Price shall be as follows:</w:t>
      </w:r>
    </w:p>
    <w:p w14:paraId="7E304E6C" w14:textId="77777777" w:rsidR="00CC4651" w:rsidRDefault="00BA4E64" w:rsidP="00CC4651">
      <w:pPr>
        <w:pStyle w:val="Heading3"/>
      </w:pPr>
      <w:r>
        <w:t>where the relevant Employee ceases to be an Employee by reason of being a Bad Leaver, the nominal value of the Employee Shares;</w:t>
      </w:r>
    </w:p>
    <w:p w14:paraId="1E3D940D" w14:textId="77777777" w:rsidR="00CC4651" w:rsidRDefault="00BA4E64" w:rsidP="00CC4651">
      <w:pPr>
        <w:pStyle w:val="Heading3"/>
      </w:pPr>
      <w:r>
        <w:t>where the relevant Employee ceases to be an Employee by reason of being a Good Leaver, the Fair Value</w:t>
      </w:r>
      <w:r w:rsidR="005223EB">
        <w:t xml:space="preserve"> of the Employee Shares</w:t>
      </w:r>
      <w:r>
        <w:t>.</w:t>
      </w:r>
    </w:p>
    <w:p w14:paraId="3B65724B" w14:textId="77777777" w:rsidR="00CC4651" w:rsidRDefault="00BA4E64" w:rsidP="00CC4651">
      <w:pPr>
        <w:pStyle w:val="Heading2"/>
      </w:pPr>
      <w:bookmarkStart w:id="99" w:name="_Ref293408676"/>
      <w:r>
        <w:t xml:space="preserve">For the purposes of </w:t>
      </w:r>
      <w:r w:rsidR="00C8648B">
        <w:t>this</w:t>
      </w:r>
      <w:r>
        <w:t xml:space="preserve"> Article, the Priority Rights shall be such that the Employee Shares are offered in the following order of priority:</w:t>
      </w:r>
      <w:bookmarkEnd w:id="99"/>
    </w:p>
    <w:p w14:paraId="3DDE6A3C" w14:textId="77777777" w:rsidR="00CC4651" w:rsidRDefault="00BA4E64" w:rsidP="00CC4651">
      <w:pPr>
        <w:pStyle w:val="Heading3"/>
      </w:pPr>
      <w:r>
        <w:t>to a person or persons nominated by the Board to take the departing Employee’s place conditionally upon them commencing employment with the Company; and/or</w:t>
      </w:r>
    </w:p>
    <w:p w14:paraId="189E421C" w14:textId="77777777" w:rsidR="00CC4651" w:rsidRDefault="00BA4E64" w:rsidP="00CC4651">
      <w:pPr>
        <w:pStyle w:val="Heading3"/>
      </w:pPr>
      <w:r>
        <w:t>to any of the existing Employees (other than the departing Employee</w:t>
      </w:r>
      <w:r w:rsidR="00A22557">
        <w:t>);</w:t>
      </w:r>
      <w:r>
        <w:t xml:space="preserve"> and/or</w:t>
      </w:r>
    </w:p>
    <w:p w14:paraId="0A5AFC80" w14:textId="77777777" w:rsidR="00CC4651" w:rsidRDefault="00BA4E64" w:rsidP="00CC4651">
      <w:pPr>
        <w:pStyle w:val="Heading3"/>
      </w:pPr>
      <w:r>
        <w:t>to other participants or potential participants in, or trustees of the Employee Share Option Plan (other than the departing Employee); and/or</w:t>
      </w:r>
    </w:p>
    <w:p w14:paraId="5F95632F" w14:textId="77777777" w:rsidR="00CC4651" w:rsidRDefault="00BA4E64" w:rsidP="00CC4651">
      <w:pPr>
        <w:pStyle w:val="Heading3"/>
      </w:pPr>
      <w:r>
        <w:t>to any other person or persons approved by the Board (other than the departing Employee); and/or</w:t>
      </w:r>
    </w:p>
    <w:p w14:paraId="010AF41F" w14:textId="77777777" w:rsidR="00CC4651" w:rsidRDefault="00BA4E64" w:rsidP="00CC4651">
      <w:pPr>
        <w:pStyle w:val="Heading3"/>
      </w:pPr>
      <w:r>
        <w:t>to the Company (subject always to the provisions of the 2006 Act).</w:t>
      </w:r>
    </w:p>
    <w:p w14:paraId="1C43E7E9" w14:textId="77777777" w:rsidR="00CC4651" w:rsidRDefault="00BA4E64" w:rsidP="00CC4651">
      <w:pPr>
        <w:pStyle w:val="Heading2"/>
      </w:pPr>
      <w:bookmarkStart w:id="100" w:name="_Ref293410097"/>
      <w:r>
        <w:t>All voting rights attached to Employee Shares held by an Employee (the “</w:t>
      </w:r>
      <w:r>
        <w:rPr>
          <w:b/>
          <w:bCs/>
        </w:rPr>
        <w:t>Restricted Member</w:t>
      </w:r>
      <w:r>
        <w:t xml:space="preserve">”), if any, shall </w:t>
      </w:r>
      <w:r w:rsidR="00F66D73">
        <w:t>with effect from the Termination Date</w:t>
      </w:r>
      <w:r>
        <w:t xml:space="preserve"> be suspended unless the Board notify </w:t>
      </w:r>
      <w:r w:rsidR="00C8648B">
        <w:t>them</w:t>
      </w:r>
      <w:r>
        <w:t xml:space="preserve"> otherwise.</w:t>
      </w:r>
      <w:bookmarkEnd w:id="100"/>
    </w:p>
    <w:p w14:paraId="74249448" w14:textId="0E0835F4" w:rsidR="00CC4651" w:rsidRDefault="00BA4E64" w:rsidP="00CC4651">
      <w:pPr>
        <w:pStyle w:val="Heading2"/>
      </w:pPr>
      <w:r>
        <w:t xml:space="preserve">Any Employee Shares whose voting rights are suspended pursuant to Article </w:t>
      </w:r>
      <w:r>
        <w:fldChar w:fldCharType="begin"/>
      </w:r>
      <w:r>
        <w:instrText xml:space="preserve"> REF _Ref293410097 \w \h </w:instrText>
      </w:r>
      <w:r>
        <w:fldChar w:fldCharType="separate"/>
      </w:r>
      <w:r w:rsidR="008958F6">
        <w:t>14.3</w:t>
      </w:r>
      <w:r>
        <w:fldChar w:fldCharType="end"/>
      </w:r>
      <w:r>
        <w:t xml:space="preserve"> (“</w:t>
      </w:r>
      <w:r>
        <w:rPr>
          <w:b/>
          <w:bCs/>
        </w:rPr>
        <w:t>Restricted Shares</w:t>
      </w:r>
      <w:r>
        <w:t xml:space="preserve">”) shall confer on the holders of Restricted Shares the right to receive a notice of and attend all general meetings of the Company but shall have no right to vote either in person or by proxy or to vote on any proposed written resolution.  Voting rights suspended pursuant to Article </w:t>
      </w:r>
      <w:r>
        <w:fldChar w:fldCharType="begin"/>
      </w:r>
      <w:r>
        <w:instrText xml:space="preserve"> REF _Ref293410097 \w \h </w:instrText>
      </w:r>
      <w:r>
        <w:fldChar w:fldCharType="separate"/>
      </w:r>
      <w:r w:rsidR="008958F6">
        <w:t>14.3</w:t>
      </w:r>
      <w:r>
        <w:fldChar w:fldCharType="end"/>
      </w:r>
      <w:r>
        <w:t xml:space="preserve"> shall be automatically restored immediately prior to an IPO.  If a Restricted Member transfers any Restricted Shares in the Company in accordance with these Articles to any person other than a Permitted Transferee, all voting rights attached to the Restricted Shares so transferred shall upon completion of the transfer (as evidenced by the transferee’s name being entered in the Company’s register of members) automatically be restored.</w:t>
      </w:r>
    </w:p>
    <w:p w14:paraId="3A59942B" w14:textId="77777777" w:rsidR="00CC4651" w:rsidRDefault="00BA4E64" w:rsidP="00CC4651">
      <w:pPr>
        <w:pStyle w:val="Heading1"/>
        <w:rPr>
          <w:bCs/>
        </w:rPr>
      </w:pPr>
      <w:bookmarkStart w:id="101" w:name="_Toc241556281"/>
      <w:bookmarkStart w:id="102" w:name="_Toc288488010"/>
      <w:bookmarkStart w:id="103" w:name="_Ref293409688"/>
      <w:bookmarkStart w:id="104" w:name="_Toc147415333"/>
      <w:r>
        <w:t>Mandatory Offer on a Change of Control</w:t>
      </w:r>
      <w:bookmarkEnd w:id="101"/>
      <w:bookmarkEnd w:id="102"/>
      <w:bookmarkEnd w:id="103"/>
      <w:bookmarkEnd w:id="104"/>
    </w:p>
    <w:p w14:paraId="1995F730" w14:textId="0F6C0001" w:rsidR="00CC4651" w:rsidRDefault="00BA4E64" w:rsidP="00CC4651">
      <w:pPr>
        <w:pStyle w:val="Heading2"/>
      </w:pPr>
      <w:bookmarkStart w:id="105" w:name="_Ref293408714"/>
      <w:r>
        <w:t xml:space="preserve">Except in the case of Permitted Transfers and transfers pursuant to Articles </w:t>
      </w:r>
      <w:r>
        <w:fldChar w:fldCharType="begin"/>
      </w:r>
      <w:r>
        <w:instrText xml:space="preserve"> REF _Ref293410103 \w \h </w:instrText>
      </w:r>
      <w:r>
        <w:fldChar w:fldCharType="separate"/>
      </w:r>
      <w:r w:rsidR="008958F6">
        <w:t>13</w:t>
      </w:r>
      <w:r>
        <w:fldChar w:fldCharType="end"/>
      </w:r>
      <w:r>
        <w:t xml:space="preserve"> and </w:t>
      </w:r>
      <w:r>
        <w:fldChar w:fldCharType="begin"/>
      </w:r>
      <w:r>
        <w:instrText xml:space="preserve"> REF _Ref293410107 \w \h </w:instrText>
      </w:r>
      <w:r>
        <w:fldChar w:fldCharType="separate"/>
      </w:r>
      <w:r w:rsidR="008958F6">
        <w:t>14</w:t>
      </w:r>
      <w:r>
        <w:fldChar w:fldCharType="end"/>
      </w:r>
      <w:r>
        <w:t xml:space="preserve">, after going through the pre-emption procedure in Article </w:t>
      </w:r>
      <w:r>
        <w:fldChar w:fldCharType="begin"/>
      </w:r>
      <w:r>
        <w:instrText xml:space="preserve"> REF _Ref293410121 \w \h </w:instrText>
      </w:r>
      <w:r>
        <w:fldChar w:fldCharType="separate"/>
      </w:r>
      <w:r w:rsidR="008958F6">
        <w:t>11</w:t>
      </w:r>
      <w:r>
        <w:fldChar w:fldCharType="end"/>
      </w:r>
      <w:r>
        <w:t xml:space="preserve">, the provisions of Article </w:t>
      </w:r>
      <w:r>
        <w:fldChar w:fldCharType="begin"/>
      </w:r>
      <w:r>
        <w:instrText xml:space="preserve"> REF _Ref293408540 \w \h </w:instrText>
      </w:r>
      <w:r>
        <w:fldChar w:fldCharType="separate"/>
      </w:r>
      <w:r w:rsidR="008958F6">
        <w:t>15.2</w:t>
      </w:r>
      <w:r>
        <w:fldChar w:fldCharType="end"/>
      </w:r>
      <w:r>
        <w:t xml:space="preserve"> will apply if one or more Proposed Sellers propose to transfer in one or a series of related transactions any </w:t>
      </w:r>
      <w:r w:rsidR="00020690">
        <w:t>Share</w:t>
      </w:r>
      <w:r>
        <w:t>s (the “</w:t>
      </w:r>
      <w:r>
        <w:rPr>
          <w:b/>
          <w:bCs/>
        </w:rPr>
        <w:t>Proposed Transfer</w:t>
      </w:r>
      <w:r>
        <w:t xml:space="preserve">”) which would, if put into effect, result in any Proposed Purchaser (and Associates of </w:t>
      </w:r>
      <w:r w:rsidR="00C8648B">
        <w:t>their</w:t>
      </w:r>
      <w:r w:rsidR="00A367F0">
        <w:t>s</w:t>
      </w:r>
      <w:r>
        <w:t xml:space="preserve"> or persons Acting in Concert with </w:t>
      </w:r>
      <w:r w:rsidR="00C8648B">
        <w:t>them</w:t>
      </w:r>
      <w:r>
        <w:t>) acquiring a Controlling Interest in the Company.</w:t>
      </w:r>
      <w:bookmarkEnd w:id="105"/>
    </w:p>
    <w:p w14:paraId="29389D71" w14:textId="20ECA9C6" w:rsidR="00CC4651" w:rsidRDefault="00BA4E64" w:rsidP="00CC4651">
      <w:pPr>
        <w:pStyle w:val="Heading2"/>
      </w:pPr>
      <w:bookmarkStart w:id="106" w:name="_Ref293408540"/>
      <w:r>
        <w:t>A Proposed Seller must, before making a Proposed Transfer procure the making by the Proposed Purchaser of an offer (the “</w:t>
      </w:r>
      <w:r>
        <w:rPr>
          <w:b/>
          <w:bCs/>
        </w:rPr>
        <w:t>Offer</w:t>
      </w:r>
      <w:r>
        <w:t xml:space="preserve">”) to acquire all of the Company’s </w:t>
      </w:r>
      <w:r w:rsidR="00020690">
        <w:t>Share</w:t>
      </w:r>
      <w:r>
        <w:t xml:space="preserve">s for a consideration per </w:t>
      </w:r>
      <w:r w:rsidR="002A491A">
        <w:t>S</w:t>
      </w:r>
      <w:r>
        <w:t xml:space="preserve">hare the value of which is at least equal to the Specified Price (as defined in Article </w:t>
      </w:r>
      <w:r>
        <w:fldChar w:fldCharType="begin"/>
      </w:r>
      <w:r>
        <w:instrText xml:space="preserve"> REF _Ref293410128 \w \h </w:instrText>
      </w:r>
      <w:r>
        <w:fldChar w:fldCharType="separate"/>
      </w:r>
      <w:r w:rsidR="008958F6">
        <w:t>15.7</w:t>
      </w:r>
      <w:r>
        <w:fldChar w:fldCharType="end"/>
      </w:r>
      <w:r>
        <w:t>).</w:t>
      </w:r>
      <w:bookmarkEnd w:id="106"/>
    </w:p>
    <w:p w14:paraId="7BFCC9F2" w14:textId="77777777" w:rsidR="00CC4651" w:rsidRDefault="00BA4E64" w:rsidP="00CC4651">
      <w:pPr>
        <w:pStyle w:val="Heading2"/>
      </w:pPr>
      <w:bookmarkStart w:id="107" w:name="_Ref293408541"/>
      <w:r>
        <w:t>The Offer must be given by written notice (a “</w:t>
      </w:r>
      <w:r>
        <w:rPr>
          <w:b/>
          <w:bCs/>
        </w:rPr>
        <w:t>Proposed Sale Notice</w:t>
      </w:r>
      <w:r>
        <w:t>”) at least 10 Business Days (the “</w:t>
      </w:r>
      <w:r>
        <w:rPr>
          <w:b/>
          <w:bCs/>
        </w:rPr>
        <w:t>Offer Period</w:t>
      </w:r>
      <w:r>
        <w:t>”) prior to the proposed sale date (“</w:t>
      </w:r>
      <w:r>
        <w:rPr>
          <w:b/>
          <w:bCs/>
        </w:rPr>
        <w:t>Proposed Sale Date</w:t>
      </w:r>
      <w:r>
        <w:t xml:space="preserve">”).  The Proposed Sale Notice must set out, to the extent not described in any accompanying documents, the identity of the Proposed Purchaser, the purchase price and other terms and conditions of payment, the Proposed Sale Date and the number of </w:t>
      </w:r>
      <w:r w:rsidR="00020690">
        <w:t>Share</w:t>
      </w:r>
      <w:r>
        <w:t>s proposed to be purchased by the Proposed Purchaser (the “</w:t>
      </w:r>
      <w:r>
        <w:rPr>
          <w:b/>
          <w:bCs/>
        </w:rPr>
        <w:t>Proposed Sale Shares</w:t>
      </w:r>
      <w:r>
        <w:t>”).</w:t>
      </w:r>
      <w:bookmarkEnd w:id="107"/>
    </w:p>
    <w:p w14:paraId="2BDC3736" w14:textId="77777777" w:rsidR="00CC4651" w:rsidRDefault="00BA4E64" w:rsidP="00CC4651">
      <w:pPr>
        <w:pStyle w:val="Heading2"/>
      </w:pPr>
      <w:r>
        <w:t xml:space="preserve">If any other holder of </w:t>
      </w:r>
      <w:r w:rsidR="00020690">
        <w:t>Share</w:t>
      </w:r>
      <w:r>
        <w:t xml:space="preserve">s is not given the rights accorded </w:t>
      </w:r>
      <w:r w:rsidR="00C8648B">
        <w:t>them</w:t>
      </w:r>
      <w:r>
        <w:t xml:space="preserve"> by </w:t>
      </w:r>
      <w:r w:rsidR="00C8648B">
        <w:t>this</w:t>
      </w:r>
      <w:r>
        <w:t xml:space="preserve"> Article, the Proposed Sellers will not be entitled to complete their sale and the Company will not register any transfer intended to carry that sale into effect.</w:t>
      </w:r>
    </w:p>
    <w:p w14:paraId="3A3ED47B" w14:textId="77777777" w:rsidR="00CC4651" w:rsidRDefault="00BA4E64" w:rsidP="00CC4651">
      <w:pPr>
        <w:pStyle w:val="Heading2"/>
      </w:pPr>
      <w:r>
        <w:t>If the Offer is accepted by any Shareholder (an “</w:t>
      </w:r>
      <w:r>
        <w:rPr>
          <w:b/>
          <w:bCs/>
        </w:rPr>
        <w:t>Accepting Shareholder</w:t>
      </w:r>
      <w:r>
        <w:t xml:space="preserve">”) within the Offer Period, the completion of the Proposed Transfer will be conditional upon the completion of the purchase of all the </w:t>
      </w:r>
      <w:r w:rsidR="00020690">
        <w:t>Share</w:t>
      </w:r>
      <w:r>
        <w:t>s held by Accepting Shareholders.</w:t>
      </w:r>
    </w:p>
    <w:p w14:paraId="176A3F90" w14:textId="4F483D30" w:rsidR="00CC4651" w:rsidRDefault="00BA4E64" w:rsidP="00CC4651">
      <w:pPr>
        <w:pStyle w:val="Heading2"/>
      </w:pPr>
      <w:r>
        <w:t xml:space="preserve">The Proposed Transfer is subject to the pre-emption provisions of Article </w:t>
      </w:r>
      <w:r>
        <w:fldChar w:fldCharType="begin"/>
      </w:r>
      <w:r>
        <w:instrText xml:space="preserve"> REF _Ref293410121 \w \h </w:instrText>
      </w:r>
      <w:r>
        <w:fldChar w:fldCharType="separate"/>
      </w:r>
      <w:r w:rsidR="008958F6">
        <w:t>11</w:t>
      </w:r>
      <w:r>
        <w:fldChar w:fldCharType="end"/>
      </w:r>
      <w:r>
        <w:t xml:space="preserve"> but the purchase of the Accepting Shareholders’ </w:t>
      </w:r>
      <w:r w:rsidR="002A491A">
        <w:t>S</w:t>
      </w:r>
      <w:r>
        <w:t xml:space="preserve">hares shall not be subject to Article </w:t>
      </w:r>
      <w:r>
        <w:fldChar w:fldCharType="begin"/>
      </w:r>
      <w:r>
        <w:instrText xml:space="preserve"> REF _Ref293410121 \w \h </w:instrText>
      </w:r>
      <w:r>
        <w:fldChar w:fldCharType="separate"/>
      </w:r>
      <w:r w:rsidR="008958F6">
        <w:t>11</w:t>
      </w:r>
      <w:r>
        <w:fldChar w:fldCharType="end"/>
      </w:r>
      <w:r>
        <w:t>.</w:t>
      </w:r>
    </w:p>
    <w:p w14:paraId="621538B9" w14:textId="77777777" w:rsidR="00CC4651" w:rsidRDefault="00BA4E64" w:rsidP="00CC4651">
      <w:pPr>
        <w:pStyle w:val="Heading2"/>
      </w:pPr>
      <w:bookmarkStart w:id="108" w:name="_Ref293410128"/>
      <w:r>
        <w:t xml:space="preserve">For the purpose of </w:t>
      </w:r>
      <w:r w:rsidR="00C8648B">
        <w:t>this</w:t>
      </w:r>
      <w:r>
        <w:t xml:space="preserve"> Article:</w:t>
      </w:r>
      <w:bookmarkEnd w:id="108"/>
    </w:p>
    <w:p w14:paraId="632E0100" w14:textId="77777777" w:rsidR="00CC4651" w:rsidRDefault="00BA4E64" w:rsidP="00CC4651">
      <w:pPr>
        <w:pStyle w:val="Heading3"/>
      </w:pPr>
      <w:r>
        <w:t>the expression “</w:t>
      </w:r>
      <w:r>
        <w:rPr>
          <w:b/>
          <w:bCs/>
        </w:rPr>
        <w:t>transfer</w:t>
      </w:r>
      <w:r>
        <w:t>” and “</w:t>
      </w:r>
      <w:r>
        <w:rPr>
          <w:b/>
          <w:bCs/>
        </w:rPr>
        <w:t>purchaser</w:t>
      </w:r>
      <w:r>
        <w:t>” shall include the renunciation of a renounceable letter of allotment and the renouncee under any such letter of allotment respectively;</w:t>
      </w:r>
    </w:p>
    <w:p w14:paraId="76E93723" w14:textId="77777777" w:rsidR="00CC4651" w:rsidRDefault="00BA4E64" w:rsidP="00CC4651">
      <w:pPr>
        <w:pStyle w:val="Heading3"/>
      </w:pPr>
      <w:r>
        <w:t>the expression “</w:t>
      </w:r>
      <w:r>
        <w:rPr>
          <w:b/>
          <w:bCs/>
        </w:rPr>
        <w:t>Specified Price</w:t>
      </w:r>
      <w:r>
        <w:t xml:space="preserve">” shall mean in respect of each </w:t>
      </w:r>
      <w:r w:rsidR="00020690">
        <w:t>Share</w:t>
      </w:r>
      <w:r>
        <w:t xml:space="preserve"> a sum in cash equal to the highest price per </w:t>
      </w:r>
      <w:r w:rsidR="00020690">
        <w:t>Share</w:t>
      </w:r>
      <w:r>
        <w:t xml:space="preserve"> offered or paid by the Proposed Purchaser:</w:t>
      </w:r>
    </w:p>
    <w:p w14:paraId="6BF52742" w14:textId="77777777" w:rsidR="00CC4651" w:rsidRDefault="00BA4E64" w:rsidP="00CC4651">
      <w:pPr>
        <w:pStyle w:val="Heading4"/>
      </w:pPr>
      <w:r>
        <w:t>in the Proposed Transfer; or</w:t>
      </w:r>
    </w:p>
    <w:p w14:paraId="36EFFE65" w14:textId="77777777" w:rsidR="00CC4651" w:rsidRDefault="00BA4E64" w:rsidP="00CC4651">
      <w:pPr>
        <w:pStyle w:val="Heading4"/>
      </w:pPr>
      <w:r>
        <w:t>in any related or previous transaction by the Proposed Purchaser or any person Acting in Concert with the Proposed Purchaser in the 12 months preceding the date of the Proposed Transfer.</w:t>
      </w:r>
    </w:p>
    <w:p w14:paraId="2FFF466E" w14:textId="77777777" w:rsidR="00CC4651" w:rsidRDefault="00BA4E64" w:rsidP="00CC4651">
      <w:pPr>
        <w:pStyle w:val="Heading1"/>
      </w:pPr>
      <w:bookmarkStart w:id="109" w:name="_Toc241556282"/>
      <w:bookmarkStart w:id="110" w:name="_Toc288488011"/>
      <w:bookmarkStart w:id="111" w:name="_Ref293409692"/>
      <w:bookmarkStart w:id="112" w:name="_Ref293410280"/>
      <w:bookmarkStart w:id="113" w:name="_Ref114140546"/>
      <w:bookmarkStart w:id="114" w:name="_Toc147415334"/>
      <w:r>
        <w:t>Co-Sale right</w:t>
      </w:r>
      <w:bookmarkEnd w:id="109"/>
      <w:bookmarkEnd w:id="110"/>
      <w:bookmarkEnd w:id="111"/>
      <w:bookmarkEnd w:id="112"/>
      <w:bookmarkEnd w:id="113"/>
      <w:bookmarkEnd w:id="114"/>
    </w:p>
    <w:p w14:paraId="6F3DA65A" w14:textId="02A87AA2" w:rsidR="00CC4651" w:rsidRDefault="00BA4E64" w:rsidP="00CC4651">
      <w:pPr>
        <w:pStyle w:val="Heading2"/>
        <w:rPr>
          <w:bCs/>
        </w:rPr>
      </w:pPr>
      <w:r>
        <w:t xml:space="preserve">No transfer (other than a Permitted Transfer) of any of the </w:t>
      </w:r>
      <w:r w:rsidR="00020690">
        <w:t>Share</w:t>
      </w:r>
      <w:r>
        <w:t xml:space="preserve">s held by a Shareholder may be made or validly registered </w:t>
      </w:r>
      <w:r>
        <w:rPr>
          <w:bCs/>
        </w:rPr>
        <w:t xml:space="preserve">unless the relevant </w:t>
      </w:r>
      <w:r>
        <w:t>Shareholder</w:t>
      </w:r>
      <w:r>
        <w:rPr>
          <w:bCs/>
        </w:rPr>
        <w:t xml:space="preserve"> (a “</w:t>
      </w:r>
      <w:r>
        <w:rPr>
          <w:b/>
        </w:rPr>
        <w:t>Selling Shareholder</w:t>
      </w:r>
      <w:r>
        <w:rPr>
          <w:bCs/>
        </w:rPr>
        <w:t xml:space="preserve">”) shall have observed the following procedures of </w:t>
      </w:r>
      <w:r w:rsidR="00C8648B">
        <w:rPr>
          <w:bCs/>
        </w:rPr>
        <w:t>this</w:t>
      </w:r>
      <w:r>
        <w:rPr>
          <w:bCs/>
        </w:rPr>
        <w:t xml:space="preserve"> Article</w:t>
      </w:r>
      <w:r w:rsidR="002A491A">
        <w:rPr>
          <w:bCs/>
        </w:rPr>
        <w:t xml:space="preserve"> </w:t>
      </w:r>
      <w:r w:rsidR="00164720">
        <w:rPr>
          <w:bCs/>
        </w:rPr>
        <w:fldChar w:fldCharType="begin"/>
      </w:r>
      <w:r w:rsidR="00164720">
        <w:rPr>
          <w:bCs/>
        </w:rPr>
        <w:instrText xml:space="preserve"> REF _Ref114140546 \r \h </w:instrText>
      </w:r>
      <w:r w:rsidR="00164720">
        <w:rPr>
          <w:bCs/>
        </w:rPr>
      </w:r>
      <w:r w:rsidR="00164720">
        <w:rPr>
          <w:bCs/>
        </w:rPr>
        <w:fldChar w:fldCharType="separate"/>
      </w:r>
      <w:r w:rsidR="008958F6">
        <w:rPr>
          <w:bCs/>
        </w:rPr>
        <w:t>16</w:t>
      </w:r>
      <w:r w:rsidR="00164720">
        <w:rPr>
          <w:bCs/>
        </w:rPr>
        <w:fldChar w:fldCharType="end"/>
      </w:r>
      <w:r>
        <w:rPr>
          <w:bCs/>
        </w:rPr>
        <w:t>.</w:t>
      </w:r>
    </w:p>
    <w:p w14:paraId="2B23B3F9" w14:textId="70EC9CF2" w:rsidR="00CC4651" w:rsidRDefault="00BA4E64" w:rsidP="00CC4651">
      <w:pPr>
        <w:pStyle w:val="Heading2"/>
      </w:pPr>
      <w:r>
        <w:t xml:space="preserve">After the Selling Shareholder has gone through the pre-emption process set out in Article </w:t>
      </w:r>
      <w:r>
        <w:fldChar w:fldCharType="begin"/>
      </w:r>
      <w:r>
        <w:instrText xml:space="preserve"> REF _Ref293410121 \w \h </w:instrText>
      </w:r>
      <w:r>
        <w:fldChar w:fldCharType="separate"/>
      </w:r>
      <w:r w:rsidR="008958F6">
        <w:t>11</w:t>
      </w:r>
      <w:r>
        <w:fldChar w:fldCharType="end"/>
      </w:r>
      <w:r>
        <w:t xml:space="preserve">, the Selling Shareholder shall give to each </w:t>
      </w:r>
      <w:r w:rsidR="00020690">
        <w:t>Share</w:t>
      </w:r>
      <w:r w:rsidR="002A491A">
        <w:t>holder</w:t>
      </w:r>
      <w:r>
        <w:t xml:space="preserve"> who has not taken up their pre-emptive rights under Article </w:t>
      </w:r>
      <w:r>
        <w:fldChar w:fldCharType="begin"/>
      </w:r>
      <w:r>
        <w:instrText xml:space="preserve"> REF _Ref293410121 \w \h </w:instrText>
      </w:r>
      <w:r>
        <w:fldChar w:fldCharType="separate"/>
      </w:r>
      <w:r w:rsidR="008958F6">
        <w:t>11</w:t>
      </w:r>
      <w:r>
        <w:fldChar w:fldCharType="end"/>
      </w:r>
      <w:r>
        <w:t xml:space="preserve"> (an “</w:t>
      </w:r>
      <w:r>
        <w:rPr>
          <w:b/>
          <w:bCs/>
        </w:rPr>
        <w:t>Equity Holder</w:t>
      </w:r>
      <w:r>
        <w:t>”) not less than 15 Business Days’ notice in advance of the proposed sale (a “</w:t>
      </w:r>
      <w:r>
        <w:rPr>
          <w:b/>
          <w:bCs/>
        </w:rPr>
        <w:t>Co-Sale Notice</w:t>
      </w:r>
      <w:r>
        <w:t>”).  The Co-Sale Notice shall specify:</w:t>
      </w:r>
    </w:p>
    <w:p w14:paraId="13BC12E1" w14:textId="77777777" w:rsidR="00CC4651" w:rsidRDefault="00BA4E64" w:rsidP="00CC4651">
      <w:pPr>
        <w:pStyle w:val="Heading3"/>
      </w:pPr>
      <w:r>
        <w:t>the identity of the proposed purchaser (the “</w:t>
      </w:r>
      <w:r>
        <w:rPr>
          <w:b/>
          <w:bCs/>
        </w:rPr>
        <w:t>Buyer</w:t>
      </w:r>
      <w:r>
        <w:t>”);</w:t>
      </w:r>
    </w:p>
    <w:p w14:paraId="312CF6CA" w14:textId="77777777" w:rsidR="00CC4651" w:rsidRDefault="00BA4E64" w:rsidP="00CC4651">
      <w:pPr>
        <w:pStyle w:val="Heading3"/>
      </w:pPr>
      <w:r>
        <w:t xml:space="preserve">the price per </w:t>
      </w:r>
      <w:r w:rsidR="002A491A">
        <w:t>S</w:t>
      </w:r>
      <w:r>
        <w:t>hare which the Buyer is proposing to pay;</w:t>
      </w:r>
    </w:p>
    <w:p w14:paraId="25046DF0" w14:textId="77777777" w:rsidR="00CC4651" w:rsidRDefault="00BA4E64" w:rsidP="00CC4651">
      <w:pPr>
        <w:pStyle w:val="Heading3"/>
      </w:pPr>
      <w:r>
        <w:t>the manner in which the consideration is to be paid;</w:t>
      </w:r>
    </w:p>
    <w:p w14:paraId="35FA5FC3" w14:textId="77777777" w:rsidR="00CC4651" w:rsidRDefault="00BA4E64" w:rsidP="00CC4651">
      <w:pPr>
        <w:pStyle w:val="Heading3"/>
      </w:pPr>
      <w:r>
        <w:t xml:space="preserve">the number of </w:t>
      </w:r>
      <w:r w:rsidR="00020690">
        <w:t>Share</w:t>
      </w:r>
      <w:r>
        <w:t>s which the Selling Shareholder proposes to sell; and</w:t>
      </w:r>
    </w:p>
    <w:p w14:paraId="613891EE" w14:textId="77777777" w:rsidR="00CC4651" w:rsidRDefault="00BA4E64" w:rsidP="00CC4651">
      <w:pPr>
        <w:pStyle w:val="Heading3"/>
      </w:pPr>
      <w:r>
        <w:t>the address where the counter-notice should be sent.</w:t>
      </w:r>
    </w:p>
    <w:p w14:paraId="52434C59" w14:textId="77777777" w:rsidR="00CC4651" w:rsidRDefault="00BA4E64" w:rsidP="00CC4651">
      <w:pPr>
        <w:pStyle w:val="Heading2"/>
        <w:rPr>
          <w:u w:val="single"/>
        </w:rPr>
      </w:pPr>
      <w:r>
        <w:t xml:space="preserve">Each Equity Holder shall be entitled within five Business Days after receipt of the Co-Sale Notice, to notify the Selling Shareholder that they wish to sell a certain number of </w:t>
      </w:r>
      <w:r w:rsidR="00020690">
        <w:t>Share</w:t>
      </w:r>
      <w:r>
        <w:t xml:space="preserve">s held by them at the proposed sale price, by sending a counter-notice which shall specify the number of </w:t>
      </w:r>
      <w:r w:rsidR="00020690">
        <w:t>Share</w:t>
      </w:r>
      <w:r>
        <w:t xml:space="preserve">s which such Equity Holder wishes to sell.  The maximum number of </w:t>
      </w:r>
      <w:r w:rsidR="00020690">
        <w:t>Share</w:t>
      </w:r>
      <w:r>
        <w:t xml:space="preserve">s which such Equity Holder can sell under </w:t>
      </w:r>
      <w:r w:rsidR="00C8648B">
        <w:t>this</w:t>
      </w:r>
      <w:r>
        <w:t xml:space="preserve"> procedure shall be:</w:t>
      </w:r>
    </w:p>
    <w:p w14:paraId="7AD4D9F4" w14:textId="77777777" w:rsidR="00CC4651" w:rsidRDefault="00BA4E64" w:rsidP="00CC4651">
      <w:pPr>
        <w:pStyle w:val="BodyText"/>
      </w:pPr>
      <w:r>
        <w:rPr>
          <w:noProof/>
          <w:lang w:eastAsia="en-GB"/>
        </w:rPr>
        <w:drawing>
          <wp:inline distT="0" distB="0" distL="0" distR="0" wp14:anchorId="4A897A8B" wp14:editId="172F0AAE">
            <wp:extent cx="693420" cy="388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93420" cy="388620"/>
                    </a:xfrm>
                    <a:prstGeom prst="rect">
                      <a:avLst/>
                    </a:prstGeom>
                    <a:noFill/>
                    <a:ln>
                      <a:noFill/>
                    </a:ln>
                  </pic:spPr>
                </pic:pic>
              </a:graphicData>
            </a:graphic>
          </wp:inline>
        </w:drawing>
      </w:r>
    </w:p>
    <w:p w14:paraId="52BA6DDC" w14:textId="77777777" w:rsidR="00CC4651" w:rsidRDefault="00BA4E64" w:rsidP="00CC4651">
      <w:pPr>
        <w:pStyle w:val="BodyText"/>
      </w:pPr>
      <w:r>
        <w:t>where:</w:t>
      </w:r>
    </w:p>
    <w:p w14:paraId="55157374" w14:textId="77777777" w:rsidR="00CC4651" w:rsidRDefault="00BA4E64" w:rsidP="00CC4651">
      <w:pPr>
        <w:pStyle w:val="BodyText"/>
      </w:pPr>
      <w:r>
        <w:t>X</w:t>
      </w:r>
      <w:r>
        <w:tab/>
        <w:t xml:space="preserve">is the number of </w:t>
      </w:r>
      <w:r w:rsidR="00020690">
        <w:t>Share</w:t>
      </w:r>
      <w:r>
        <w:t>s held by the Equity Holder;</w:t>
      </w:r>
    </w:p>
    <w:p w14:paraId="32FAFD83" w14:textId="77777777" w:rsidR="00CC4651" w:rsidRDefault="00BA4E64" w:rsidP="00CC4651">
      <w:pPr>
        <w:pStyle w:val="BodyText"/>
        <w:ind w:left="1440" w:hanging="720"/>
      </w:pPr>
      <w:r>
        <w:t>Y</w:t>
      </w:r>
      <w:r>
        <w:tab/>
        <w:t xml:space="preserve">is the total number of </w:t>
      </w:r>
      <w:r w:rsidR="00020690">
        <w:t>Share</w:t>
      </w:r>
      <w:r>
        <w:t>s in issue in the capital of the Company;</w:t>
      </w:r>
    </w:p>
    <w:p w14:paraId="61DC524B" w14:textId="77777777" w:rsidR="00CC4651" w:rsidRDefault="00BA4E64" w:rsidP="00CC4651">
      <w:pPr>
        <w:pStyle w:val="BodyText2"/>
        <w:ind w:left="1440" w:hanging="720"/>
      </w:pPr>
      <w:r>
        <w:t>Z</w:t>
      </w:r>
      <w:r>
        <w:tab/>
        <w:t xml:space="preserve">is the number of </w:t>
      </w:r>
      <w:r w:rsidR="00020690">
        <w:t>Share</w:t>
      </w:r>
      <w:r>
        <w:t>s the Selling Shareholder proposes to sell.</w:t>
      </w:r>
    </w:p>
    <w:p w14:paraId="5C4E00EE" w14:textId="77777777" w:rsidR="00CC4651" w:rsidRDefault="00BA4E64" w:rsidP="00CC4651">
      <w:pPr>
        <w:pStyle w:val="BodyText"/>
        <w:rPr>
          <w:u w:val="single"/>
        </w:rPr>
      </w:pPr>
      <w:r>
        <w:t xml:space="preserve">Any Equity Holder who does not send a counter-notice within such five Business Day period shall be deemed to have specified that they </w:t>
      </w:r>
      <w:r w:rsidR="002A491A">
        <w:t xml:space="preserve">do not </w:t>
      </w:r>
      <w:r>
        <w:t xml:space="preserve">wish to sell </w:t>
      </w:r>
      <w:r w:rsidR="002A491A">
        <w:t>any S</w:t>
      </w:r>
      <w:r>
        <w:t>hares.</w:t>
      </w:r>
    </w:p>
    <w:p w14:paraId="378683B4" w14:textId="77777777" w:rsidR="00CC4651" w:rsidRDefault="00BA4E64" w:rsidP="00CC4651">
      <w:pPr>
        <w:pStyle w:val="Heading2"/>
      </w:pPr>
      <w:r>
        <w:t xml:space="preserve">Following the expiry of five Business Days from the date the Equity Holders receive the Co-Sale Notice, the Selling Shareholder shall be entitled to sell to the Buyer on the terms notified to the Equity Holders a number of </w:t>
      </w:r>
      <w:r w:rsidR="00936F04">
        <w:t>S</w:t>
      </w:r>
      <w:r>
        <w:t xml:space="preserve">hares not exceeding the number specified in the Co-Sale Notice less any </w:t>
      </w:r>
      <w:r w:rsidR="00936F04">
        <w:t>S</w:t>
      </w:r>
      <w:r>
        <w:t xml:space="preserve">hares which Equity Holders have indicated they wish to sell, provided that at the same time the Buyer (or another person) purchases from the Equity Holders the number of </w:t>
      </w:r>
      <w:r w:rsidR="00936F04">
        <w:t>S</w:t>
      </w:r>
      <w:r>
        <w:t>hares they have respectively indicated they wish to sell on terms no less favourable than those obtained by the Selling Shareholder from the Buyer.</w:t>
      </w:r>
    </w:p>
    <w:p w14:paraId="3E7750AE" w14:textId="77777777" w:rsidR="00CC4651" w:rsidRDefault="00BA4E64" w:rsidP="00CC4651">
      <w:pPr>
        <w:pStyle w:val="Heading2"/>
      </w:pPr>
      <w:r>
        <w:t>No sale by the Selling Shareholder shall be made pursuant to any Co-Sale Notice more than three months after service of that Co-Sale Notice.</w:t>
      </w:r>
    </w:p>
    <w:p w14:paraId="025EF736" w14:textId="72F7E6B5" w:rsidR="00CC4651" w:rsidRDefault="00BA4E64" w:rsidP="00CC4651">
      <w:pPr>
        <w:pStyle w:val="Heading2"/>
      </w:pPr>
      <w:r>
        <w:t>Sales made</w:t>
      </w:r>
      <w:r w:rsidR="002A491A">
        <w:t xml:space="preserve"> by Equity Holders</w:t>
      </w:r>
      <w:r>
        <w:t xml:space="preserve"> in accordance with </w:t>
      </w:r>
      <w:r w:rsidR="00C8648B">
        <w:t>this</w:t>
      </w:r>
      <w:r>
        <w:t xml:space="preserve"> Article </w:t>
      </w:r>
      <w:r>
        <w:fldChar w:fldCharType="begin"/>
      </w:r>
      <w:r>
        <w:instrText xml:space="preserve"> REF _Ref293410280 \w \h </w:instrText>
      </w:r>
      <w:r>
        <w:fldChar w:fldCharType="separate"/>
      </w:r>
      <w:r w:rsidR="008958F6">
        <w:t>16</w:t>
      </w:r>
      <w:r>
        <w:fldChar w:fldCharType="end"/>
      </w:r>
      <w:r>
        <w:t xml:space="preserve"> shall not be subject to Article </w:t>
      </w:r>
      <w:r>
        <w:fldChar w:fldCharType="begin"/>
      </w:r>
      <w:r>
        <w:instrText xml:space="preserve"> REF _Ref293410121 \w \h </w:instrText>
      </w:r>
      <w:r>
        <w:fldChar w:fldCharType="separate"/>
      </w:r>
      <w:r w:rsidR="008958F6">
        <w:t>11</w:t>
      </w:r>
      <w:r>
        <w:fldChar w:fldCharType="end"/>
      </w:r>
      <w:r>
        <w:t>.</w:t>
      </w:r>
    </w:p>
    <w:p w14:paraId="103E777C" w14:textId="77777777" w:rsidR="00CC4651" w:rsidRDefault="00BA4E64" w:rsidP="00CC4651">
      <w:pPr>
        <w:pStyle w:val="Heading1"/>
      </w:pPr>
      <w:bookmarkStart w:id="115" w:name="_Toc241556283"/>
      <w:bookmarkStart w:id="116" w:name="_Toc288488012"/>
      <w:bookmarkStart w:id="117" w:name="_Ref293409501"/>
      <w:bookmarkStart w:id="118" w:name="_Ref293409693"/>
      <w:bookmarkStart w:id="119" w:name="_Ref293410345"/>
      <w:bookmarkStart w:id="120" w:name="_Ref114140565"/>
      <w:bookmarkStart w:id="121" w:name="_Ref114140583"/>
      <w:bookmarkStart w:id="122" w:name="_Toc147415335"/>
      <w:r>
        <w:t>Drag-along</w:t>
      </w:r>
      <w:bookmarkEnd w:id="115"/>
      <w:bookmarkEnd w:id="116"/>
      <w:bookmarkEnd w:id="117"/>
      <w:bookmarkEnd w:id="118"/>
      <w:bookmarkEnd w:id="119"/>
      <w:bookmarkEnd w:id="120"/>
      <w:bookmarkEnd w:id="121"/>
      <w:bookmarkEnd w:id="122"/>
    </w:p>
    <w:p w14:paraId="477A919D" w14:textId="77777777" w:rsidR="00CC4651" w:rsidRDefault="00BA4E64" w:rsidP="00CC4651">
      <w:pPr>
        <w:pStyle w:val="Heading2"/>
      </w:pPr>
      <w:r>
        <w:t xml:space="preserve">If the holders of </w:t>
      </w:r>
      <w:r w:rsidR="002A491A">
        <w:t xml:space="preserve">at least </w:t>
      </w:r>
      <w:r>
        <w:t xml:space="preserve">75% of the </w:t>
      </w:r>
      <w:r w:rsidR="00020690">
        <w:t>Share</w:t>
      </w:r>
      <w:r>
        <w:t>s in issue (the “</w:t>
      </w:r>
      <w:r>
        <w:rPr>
          <w:b/>
          <w:bCs/>
        </w:rPr>
        <w:t>Selling Shareholders</w:t>
      </w:r>
      <w:r>
        <w:t xml:space="preserve">”) wish to transfer all their interest in </w:t>
      </w:r>
      <w:r w:rsidR="00020690">
        <w:t>Share</w:t>
      </w:r>
      <w:r>
        <w:t>s (the “</w:t>
      </w:r>
      <w:r>
        <w:rPr>
          <w:b/>
          <w:bCs/>
        </w:rPr>
        <w:t>Sellers’ Shares</w:t>
      </w:r>
      <w:r>
        <w:t>”) to a Proposed Purchaser, the Selling Shareholders shall have the option (the “</w:t>
      </w:r>
      <w:r>
        <w:rPr>
          <w:b/>
          <w:bCs/>
        </w:rPr>
        <w:t>Drag Along Option</w:t>
      </w:r>
      <w:r>
        <w:t xml:space="preserve">”) to require all the other holders of </w:t>
      </w:r>
      <w:r w:rsidR="00020690">
        <w:t>Share</w:t>
      </w:r>
      <w:r>
        <w:t>s (the “</w:t>
      </w:r>
      <w:r>
        <w:rPr>
          <w:b/>
          <w:bCs/>
        </w:rPr>
        <w:t>Called Shareholders</w:t>
      </w:r>
      <w:r>
        <w:t xml:space="preserve">”) to sell and transfer all their </w:t>
      </w:r>
      <w:r w:rsidR="00020690">
        <w:t>Share</w:t>
      </w:r>
      <w:r>
        <w:t xml:space="preserve">s </w:t>
      </w:r>
      <w:r w:rsidR="002A491A">
        <w:t xml:space="preserve">with full title guarantee </w:t>
      </w:r>
      <w:r>
        <w:t xml:space="preserve">to the Proposed Purchaser or as the Proposed Purchaser shall direct in accordance with the provisions of </w:t>
      </w:r>
      <w:r w:rsidR="00C8648B">
        <w:t>this</w:t>
      </w:r>
      <w:r>
        <w:t xml:space="preserve"> Article.</w:t>
      </w:r>
    </w:p>
    <w:p w14:paraId="4430FC0B" w14:textId="77777777" w:rsidR="00CC4651" w:rsidRDefault="00BA4E64" w:rsidP="00CC4651">
      <w:pPr>
        <w:pStyle w:val="Heading2"/>
      </w:pPr>
      <w:r>
        <w:t>The Selling Shareholders may exercise the Drag Along Option by giving a written notice to that effect (a “</w:t>
      </w:r>
      <w:r>
        <w:rPr>
          <w:b/>
          <w:bCs/>
        </w:rPr>
        <w:t>Drag Along Notice</w:t>
      </w:r>
      <w:r>
        <w:t xml:space="preserve">”) to the Company which the Company shall forthwith copy to the Called Shareholders at any time before the transfer of the Sellers’ Shares to the Proposed Purchaser.  A Drag Along Notice shall specify that the Called Shareholders are required to transfer all their </w:t>
      </w:r>
      <w:r w:rsidR="00020690">
        <w:t>Share</w:t>
      </w:r>
      <w:r>
        <w:t>s (the “</w:t>
      </w:r>
      <w:r>
        <w:rPr>
          <w:b/>
          <w:bCs/>
        </w:rPr>
        <w:t>Called Shares</w:t>
      </w:r>
      <w:r>
        <w:t xml:space="preserve">”) under </w:t>
      </w:r>
      <w:r w:rsidR="00C8648B">
        <w:t>this</w:t>
      </w:r>
      <w:r>
        <w:t xml:space="preserve"> Article, the person to whom they are to be transferred, the consideration for which the Called Shares are to be transferred (calculated in accordance with </w:t>
      </w:r>
      <w:r w:rsidR="00C8648B">
        <w:t>this</w:t>
      </w:r>
      <w:r>
        <w:t xml:space="preserve"> Article) and the proposed date of transfer.</w:t>
      </w:r>
    </w:p>
    <w:p w14:paraId="2641FAD4" w14:textId="77777777" w:rsidR="00CC4651" w:rsidRDefault="00BA4E64" w:rsidP="00CC4651">
      <w:pPr>
        <w:pStyle w:val="Heading2"/>
      </w:pPr>
      <w:r>
        <w:t>Drag Along Notices shall be irrevocable but will lapse if for any reason there is not a sale of the Sellers’ Shares by the Selling Shareholders to the Proposed Purchaser within 40 Business Days after the date of service of the Drag Along Notice.  The Selling Shareholders shall be entitled to serve further Drag Along Notices following the lapse of any particular Drag Along Notice.</w:t>
      </w:r>
    </w:p>
    <w:p w14:paraId="4C405FC5" w14:textId="2C442E72" w:rsidR="00CC4651" w:rsidRDefault="00BA4E64" w:rsidP="00CC4651">
      <w:pPr>
        <w:pStyle w:val="Heading2"/>
      </w:pPr>
      <w:bookmarkStart w:id="123" w:name="_Ref293410312"/>
      <w:r>
        <w:t xml:space="preserve">The consideration (in cash or otherwise) for which the Called Shareholders shall be obliged to sell each of the Called Shares shall be the same price per </w:t>
      </w:r>
      <w:r w:rsidR="00020690">
        <w:t>Share</w:t>
      </w:r>
      <w:r>
        <w:t xml:space="preserve"> as that proposed to be paid by the Proposed Purchaser for each of the Sellers’ Shares. </w:t>
      </w:r>
    </w:p>
    <w:bookmarkEnd w:id="123"/>
    <w:p w14:paraId="5CA6F0B7" w14:textId="11599F0A" w:rsidR="00CC4651" w:rsidRDefault="00BA4E64" w:rsidP="00CC4651">
      <w:pPr>
        <w:pStyle w:val="Heading2"/>
      </w:pPr>
      <w:r>
        <w:t xml:space="preserve">No Drag Along Notice may require a Called Shareholder to agree to any terms except those specifically provided for in </w:t>
      </w:r>
      <w:r w:rsidR="00C8648B">
        <w:t>this</w:t>
      </w:r>
      <w:r>
        <w:t xml:space="preserve"> Article</w:t>
      </w:r>
      <w:r w:rsidR="00164720">
        <w:t xml:space="preserve"> </w:t>
      </w:r>
      <w:r w:rsidR="00164720">
        <w:fldChar w:fldCharType="begin"/>
      </w:r>
      <w:r w:rsidR="00164720">
        <w:instrText xml:space="preserve"> REF _Ref114140565 \r \h </w:instrText>
      </w:r>
      <w:r w:rsidR="00164720">
        <w:fldChar w:fldCharType="separate"/>
      </w:r>
      <w:r w:rsidR="008958F6">
        <w:t>17</w:t>
      </w:r>
      <w:r w:rsidR="00164720">
        <w:fldChar w:fldCharType="end"/>
      </w:r>
      <w:r w:rsidR="002A491A">
        <w:t xml:space="preserve"> and Article</w:t>
      </w:r>
      <w:r w:rsidR="00BD4FF7">
        <w:t xml:space="preserve"> </w:t>
      </w:r>
      <w:r w:rsidR="00BD4FF7">
        <w:fldChar w:fldCharType="begin"/>
      </w:r>
      <w:r w:rsidR="00BD4FF7">
        <w:instrText xml:space="preserve"> REF _Ref113261935 \r \h </w:instrText>
      </w:r>
      <w:r w:rsidR="00BD4FF7">
        <w:fldChar w:fldCharType="separate"/>
      </w:r>
      <w:r w:rsidR="008958F6">
        <w:t>9.4</w:t>
      </w:r>
      <w:r w:rsidR="00BD4FF7">
        <w:fldChar w:fldCharType="end"/>
      </w:r>
      <w:r>
        <w:t>.</w:t>
      </w:r>
    </w:p>
    <w:p w14:paraId="0B6D88C1" w14:textId="671EF6AD" w:rsidR="00CC4651" w:rsidRDefault="00BA4E64" w:rsidP="00CC4651">
      <w:pPr>
        <w:pStyle w:val="Heading2"/>
      </w:pPr>
      <w:r>
        <w:t xml:space="preserve">Within five Business Days of the </w:t>
      </w:r>
      <w:r w:rsidR="009D77C9">
        <w:t>Company</w:t>
      </w:r>
      <w:r>
        <w:t xml:space="preserve"> serving a Drag Along Notice on the Called Shareholders, the Called Shareholders shall deliver stock transfer forms for their </w:t>
      </w:r>
      <w:r w:rsidR="00020690">
        <w:t>Share</w:t>
      </w:r>
      <w:r>
        <w:t xml:space="preserve">s in favour of the Proposed Purchaser or as the Proposed Purchaser shall direct, together with the relevant share certificate(s) (or a suitable indemnity in lieu thereof) to the Company.  On the expiration of that five Business Day period the Company shall pay the Called Shareholders, on behalf of the Proposed Purchaser, the amounts they are due pursuant to Article </w:t>
      </w:r>
      <w:r>
        <w:fldChar w:fldCharType="begin"/>
      </w:r>
      <w:r>
        <w:instrText xml:space="preserve"> REF _Ref293410312 \w \h </w:instrText>
      </w:r>
      <w:r>
        <w:fldChar w:fldCharType="separate"/>
      </w:r>
      <w:r w:rsidR="008958F6">
        <w:t>17.4</w:t>
      </w:r>
      <w:r>
        <w:fldChar w:fldCharType="end"/>
      </w:r>
      <w:r>
        <w:t xml:space="preserve"> to the extent the Proposed Purchaser has put the Company in the requisite funds.  The Company’s receipt for the amounts due pursuant to Article </w:t>
      </w:r>
      <w:r>
        <w:fldChar w:fldCharType="begin"/>
      </w:r>
      <w:r>
        <w:instrText xml:space="preserve"> REF _Ref293410312 \w \h </w:instrText>
      </w:r>
      <w:r>
        <w:fldChar w:fldCharType="separate"/>
      </w:r>
      <w:r w:rsidR="008958F6">
        <w:t>17.4</w:t>
      </w:r>
      <w:r>
        <w:fldChar w:fldCharType="end"/>
      </w:r>
      <w:r>
        <w:t xml:space="preserve"> shall be a good discharge to the Purchaser.  The Company shall hold the amounts due to the Called Shareholders pursuant to Article </w:t>
      </w:r>
      <w:r>
        <w:fldChar w:fldCharType="begin"/>
      </w:r>
      <w:r>
        <w:instrText xml:space="preserve"> REF _Ref293410312 \w \h </w:instrText>
      </w:r>
      <w:r>
        <w:fldChar w:fldCharType="separate"/>
      </w:r>
      <w:r w:rsidR="008958F6">
        <w:t>17.4</w:t>
      </w:r>
      <w:r>
        <w:fldChar w:fldCharType="end"/>
      </w:r>
      <w:r>
        <w:t xml:space="preserve"> in trust for the Called Shareholders without any obligation to pay interest.</w:t>
      </w:r>
    </w:p>
    <w:p w14:paraId="042419A7" w14:textId="023C51D8" w:rsidR="00CC4651" w:rsidRDefault="00BA4E64" w:rsidP="00CC4651">
      <w:pPr>
        <w:pStyle w:val="Heading2"/>
      </w:pPr>
      <w:r>
        <w:t xml:space="preserve">To the extent that the Proposed Purchaser has not, on the expiration of such five Business Day period, put the Company in funds to pay the amounts due pursuant to Article </w:t>
      </w:r>
      <w:r>
        <w:fldChar w:fldCharType="begin"/>
      </w:r>
      <w:r>
        <w:instrText xml:space="preserve"> REF _Ref293410312 \w \h </w:instrText>
      </w:r>
      <w:r>
        <w:fldChar w:fldCharType="separate"/>
      </w:r>
      <w:r w:rsidR="008958F6">
        <w:t>17.4</w:t>
      </w:r>
      <w:r>
        <w:fldChar w:fldCharType="end"/>
      </w:r>
      <w:r>
        <w:t xml:space="preserve">, the Called Shareholders shall be entitled to the return of the stock transfer forms and share certificate (or suitable indemnity) for the relevant </w:t>
      </w:r>
      <w:r w:rsidR="00020690">
        <w:t>Share</w:t>
      </w:r>
      <w:r>
        <w:t xml:space="preserve">s and the Called Shareholders shall have no further rights or obligations under </w:t>
      </w:r>
      <w:r w:rsidR="00C8648B">
        <w:t>this</w:t>
      </w:r>
      <w:r>
        <w:t xml:space="preserve"> Article </w:t>
      </w:r>
      <w:r>
        <w:fldChar w:fldCharType="begin"/>
      </w:r>
      <w:r>
        <w:instrText xml:space="preserve"> REF _Ref293410345 \w \h </w:instrText>
      </w:r>
      <w:r>
        <w:fldChar w:fldCharType="separate"/>
      </w:r>
      <w:r w:rsidR="008958F6">
        <w:t>17</w:t>
      </w:r>
      <w:r>
        <w:fldChar w:fldCharType="end"/>
      </w:r>
      <w:r>
        <w:t xml:space="preserve"> in respect of their </w:t>
      </w:r>
      <w:r w:rsidR="00020690">
        <w:t>Share</w:t>
      </w:r>
      <w:r>
        <w:t>s.</w:t>
      </w:r>
    </w:p>
    <w:p w14:paraId="77F8BE5B" w14:textId="7E624786" w:rsidR="00CC4651" w:rsidRDefault="00BA4E64" w:rsidP="00CC4651">
      <w:pPr>
        <w:pStyle w:val="Heading2"/>
      </w:pPr>
      <w:r>
        <w:t xml:space="preserve">If a Called Shareholder fails to deliver stock transfer forms and share certificates (or suitable indemnity) for its </w:t>
      </w:r>
      <w:r w:rsidR="00020690">
        <w:t>Share</w:t>
      </w:r>
      <w:r>
        <w:t xml:space="preserve">s to the Company upon the expiration of that five Business Day period, the Directors shall, if requested by the Proposed Purchaser, authorise any Director to transfer the Called Shareholder’s Shares on the Called Shareholder’s behalf to the Proposed Purchaser (or its nominee(s)) to the extent the Proposed Purchaser has, at the expiration of that five Business Day period, put the Company in funds to pay the amounts due pursuant to Article </w:t>
      </w:r>
      <w:r>
        <w:fldChar w:fldCharType="begin"/>
      </w:r>
      <w:r>
        <w:instrText xml:space="preserve"> REF _Ref293410312 \w \h </w:instrText>
      </w:r>
      <w:r>
        <w:fldChar w:fldCharType="separate"/>
      </w:r>
      <w:r w:rsidR="008958F6">
        <w:t>17.4</w:t>
      </w:r>
      <w:r>
        <w:fldChar w:fldCharType="end"/>
      </w:r>
      <w:r>
        <w:t xml:space="preserve"> for the Called Shareholder’s Shares offered to </w:t>
      </w:r>
      <w:r w:rsidR="00C8648B">
        <w:t>them</w:t>
      </w:r>
      <w:r>
        <w:t xml:space="preserve">.  The Board shall then authorise registration of the transfer once appropriate stamp duty has been paid.  The defaulting Called Shareholder shall surrender </w:t>
      </w:r>
      <w:r w:rsidR="00C8648B">
        <w:t>their</w:t>
      </w:r>
      <w:r>
        <w:t xml:space="preserve"> share certificate for </w:t>
      </w:r>
      <w:r w:rsidR="00C8648B">
        <w:t>their</w:t>
      </w:r>
      <w:r>
        <w:t xml:space="preserve"> </w:t>
      </w:r>
      <w:r w:rsidR="00020690">
        <w:t>Share</w:t>
      </w:r>
      <w:r>
        <w:t>s (or provide a suitable indemnity) t</w:t>
      </w:r>
      <w:r w:rsidR="007E7C37">
        <w:t>o the Company.  On surrender, they</w:t>
      </w:r>
      <w:r>
        <w:t xml:space="preserve"> shall be entitled to the amount due to </w:t>
      </w:r>
      <w:r w:rsidR="00C8648B">
        <w:t>them</w:t>
      </w:r>
      <w:r>
        <w:t xml:space="preserve"> pursuant to Article </w:t>
      </w:r>
      <w:r>
        <w:fldChar w:fldCharType="begin"/>
      </w:r>
      <w:r>
        <w:instrText xml:space="preserve"> REF _Ref293410312 \w \h </w:instrText>
      </w:r>
      <w:r>
        <w:fldChar w:fldCharType="separate"/>
      </w:r>
      <w:r w:rsidR="008958F6">
        <w:t>17.4</w:t>
      </w:r>
      <w:r>
        <w:fldChar w:fldCharType="end"/>
      </w:r>
      <w:r>
        <w:t>.</w:t>
      </w:r>
    </w:p>
    <w:p w14:paraId="1CABAD16" w14:textId="20FC3BA5" w:rsidR="00CC4651" w:rsidRDefault="00BA4E64" w:rsidP="00CC4651">
      <w:pPr>
        <w:pStyle w:val="Heading2"/>
      </w:pPr>
      <w:r>
        <w:t xml:space="preserve">Any transfer of </w:t>
      </w:r>
      <w:r w:rsidR="00020690">
        <w:t>Share</w:t>
      </w:r>
      <w:r>
        <w:t xml:space="preserve">s to a Proposed Purchaser (or as they may direct) pursuant to a sale in respect of which a Drag Along Notice has been duly served shall not be subject to the provisions of Article </w:t>
      </w:r>
      <w:r>
        <w:fldChar w:fldCharType="begin"/>
      </w:r>
      <w:r>
        <w:instrText xml:space="preserve"> REF _Ref293410372 \w \h </w:instrText>
      </w:r>
      <w:r>
        <w:fldChar w:fldCharType="separate"/>
      </w:r>
      <w:r w:rsidR="008958F6">
        <w:t>11</w:t>
      </w:r>
      <w:r>
        <w:fldChar w:fldCharType="end"/>
      </w:r>
      <w:r>
        <w:t>.</w:t>
      </w:r>
    </w:p>
    <w:p w14:paraId="011BDA92" w14:textId="2B37471E" w:rsidR="00CC4651" w:rsidRDefault="00BA4E64" w:rsidP="00CC4651">
      <w:pPr>
        <w:pStyle w:val="Heading2"/>
      </w:pPr>
      <w:r>
        <w:t>On any person, following t</w:t>
      </w:r>
      <w:r w:rsidR="00C8648B">
        <w:t>he is</w:t>
      </w:r>
      <w:r>
        <w:t xml:space="preserve">sue of a Drag Along Notice, becoming a Shareholder of the Company pursuant to the exercise of a pre-existing option to acquire </w:t>
      </w:r>
      <w:r w:rsidR="002A491A">
        <w:t>S</w:t>
      </w:r>
      <w:r>
        <w:t>hares or pursuant to the conversion of any convertible security of the Company (a “</w:t>
      </w:r>
      <w:r>
        <w:rPr>
          <w:b/>
          <w:bCs/>
        </w:rPr>
        <w:t>New Shareholder</w:t>
      </w:r>
      <w:r>
        <w:t xml:space="preserve">”), a Drag Along Notice shall be deemed to have been served on the New Shareholder on the same terms as the previous Drag Along Notice who shall then be bound to sell and transfer all </w:t>
      </w:r>
      <w:r w:rsidR="00020690">
        <w:t>Share</w:t>
      </w:r>
      <w:r>
        <w:t xml:space="preserve">s so acquired to the Proposed Purchaser or as the Proposed Purchaser may direct </w:t>
      </w:r>
      <w:r w:rsidR="002A491A">
        <w:t xml:space="preserve">with full title guarantee </w:t>
      </w:r>
      <w:r>
        <w:t xml:space="preserve">and the provisions of </w:t>
      </w:r>
      <w:r w:rsidR="00C8648B">
        <w:t>this</w:t>
      </w:r>
      <w:r>
        <w:t xml:space="preserve"> Article</w:t>
      </w:r>
      <w:r w:rsidR="00164720">
        <w:t xml:space="preserve"> </w:t>
      </w:r>
      <w:r w:rsidR="00164720">
        <w:fldChar w:fldCharType="begin"/>
      </w:r>
      <w:r w:rsidR="00164720">
        <w:instrText xml:space="preserve"> REF _Ref114140583 \r \h </w:instrText>
      </w:r>
      <w:r w:rsidR="00164720">
        <w:fldChar w:fldCharType="separate"/>
      </w:r>
      <w:r w:rsidR="008958F6">
        <w:t>17</w:t>
      </w:r>
      <w:r w:rsidR="00164720">
        <w:fldChar w:fldCharType="end"/>
      </w:r>
      <w:r>
        <w:t xml:space="preserve"> shall apply with the necessary changes to the New Shareholder except that completion of the sale of the </w:t>
      </w:r>
      <w:r w:rsidR="00020690">
        <w:t>Share</w:t>
      </w:r>
      <w:r>
        <w:t>s shall take place immediately on the Drag Along Notice being deemed served on the New Shareholder.</w:t>
      </w:r>
    </w:p>
    <w:p w14:paraId="249CC1A5" w14:textId="77777777" w:rsidR="00CC4651" w:rsidRDefault="00BA4E64" w:rsidP="00CC4651">
      <w:pPr>
        <w:pStyle w:val="Heading1"/>
      </w:pPr>
      <w:bookmarkStart w:id="124" w:name="_Toc241556284"/>
      <w:bookmarkStart w:id="125" w:name="_Toc288488013"/>
      <w:bookmarkStart w:id="126" w:name="_Toc147415336"/>
      <w:r>
        <w:t>General meetings</w:t>
      </w:r>
      <w:bookmarkEnd w:id="124"/>
      <w:bookmarkEnd w:id="125"/>
      <w:bookmarkEnd w:id="126"/>
    </w:p>
    <w:p w14:paraId="2CBDB009" w14:textId="77777777" w:rsidR="00CC4651" w:rsidRDefault="00BA4E64" w:rsidP="00CC4651">
      <w:pPr>
        <w:pStyle w:val="Heading2"/>
      </w:pPr>
      <w:r>
        <w:t>If the Directors are required by the Shareholders under section 303 of the 2006 Act to call a general meeting, the Directors shall convene the meeting for a date not later than 28 days after the date on which the Directors became subject to the requirement under section 303 of the 2006 Act.</w:t>
      </w:r>
    </w:p>
    <w:p w14:paraId="04170720" w14:textId="77777777" w:rsidR="00CC4651" w:rsidRDefault="00BA4E64" w:rsidP="00CC4651">
      <w:pPr>
        <w:pStyle w:val="Heading2"/>
      </w:pPr>
      <w:r>
        <w:t xml:space="preserve">The provisions of section 318 of the 2006 Act shall apply to the Company, save that if a quorum is not present at any meeting adjourned for the reason referred to in article 41 of the Model Articles, then, provided that the Qualifying Person present holds or represents the holder of at least 25 per cent in nominal value of the </w:t>
      </w:r>
      <w:r w:rsidR="00020690">
        <w:t>Share</w:t>
      </w:r>
      <w:r>
        <w:t>s, any resolution agreed to by such Qualifying Person shall be as valid and effectual as if it had been passed unanimously at a general meeting of the Company duly convened and held.</w:t>
      </w:r>
    </w:p>
    <w:p w14:paraId="02791B27" w14:textId="77777777" w:rsidR="00CC4651" w:rsidRDefault="00BA4E64" w:rsidP="00CC4651">
      <w:pPr>
        <w:pStyle w:val="Heading2"/>
      </w:pPr>
      <w:r>
        <w:t xml:space="preserve">If any two or more Shareholders (or Qualifying Persons representing two or more Shareholders) attend the meeting in different locations, the meeting shall be treated as being held at the location specified in the notice of the meeting, save that if no one is present at that location so specified, the meeting shall be deemed to take place where the largest number of Qualifying Persons is assembled or, if no such group can be identified, at the location of the </w:t>
      </w:r>
      <w:r w:rsidR="00C8648B">
        <w:t>chairperson</w:t>
      </w:r>
      <w:r>
        <w:t>.</w:t>
      </w:r>
    </w:p>
    <w:p w14:paraId="7B134BB1" w14:textId="77777777" w:rsidR="00CC4651" w:rsidRDefault="00BA4E64" w:rsidP="00CC4651">
      <w:pPr>
        <w:pStyle w:val="Heading2"/>
      </w:pPr>
      <w:bookmarkStart w:id="127" w:name="OLE_LINK4"/>
      <w:r>
        <w:t>If a demand for a poll is withdrawn under article 44(3) of the Model Articles, the demand shall not be taken to have invalidated the result of a show of hands declared before the demand was made and the meeting shall continue as if the demand had not been made.</w:t>
      </w:r>
      <w:bookmarkEnd w:id="127"/>
    </w:p>
    <w:p w14:paraId="2E4BC76B" w14:textId="77777777" w:rsidR="00CC4651" w:rsidRDefault="00BA4E64" w:rsidP="00CC4651">
      <w:pPr>
        <w:pStyle w:val="Heading2"/>
        <w:rPr>
          <w:i/>
        </w:rPr>
      </w:pPr>
      <w:r>
        <w:t xml:space="preserve">Polls must be taken in such manner as the </w:t>
      </w:r>
      <w:r w:rsidR="00C8648B">
        <w:t>chairperson</w:t>
      </w:r>
      <w:r>
        <w:t xml:space="preserve"> directs.  A poll demanded on the election of a </w:t>
      </w:r>
      <w:r w:rsidR="00C8648B">
        <w:t>chairperson</w:t>
      </w:r>
      <w:r>
        <w:t xml:space="preserve"> or on a question of adjournment must be held immediately.  A poll demanded on any other question must be held either immediately or at such time and place as the </w:t>
      </w:r>
      <w:r w:rsidR="00C8648B">
        <w:t>chairperson</w:t>
      </w:r>
      <w:r>
        <w:t xml:space="preserve"> directs not being more than 14 days after the poll is demanded.  The demand for a poll shall not prevent the continuance of a meeting for the transaction of any business other than the question on which the poll was demanded.</w:t>
      </w:r>
    </w:p>
    <w:p w14:paraId="2C2E1B47" w14:textId="77777777" w:rsidR="00CC4651" w:rsidRDefault="00BA4E64" w:rsidP="00CC4651">
      <w:pPr>
        <w:pStyle w:val="Heading2"/>
        <w:rPr>
          <w:i/>
        </w:rPr>
      </w:pPr>
      <w:r>
        <w:t xml:space="preserve">No notice need be given of a poll not </w:t>
      </w:r>
      <w:r>
        <w:rPr>
          <w:iCs/>
        </w:rPr>
        <w:t>held immediately</w:t>
      </w:r>
      <w:r>
        <w:t xml:space="preserve"> if the time and place at which it is to be taken are announced at the meeting at which it is demanded.  In any other case at least seven clear days’ notice shall be given specifying the time and place at which the poll is to be taken.</w:t>
      </w:r>
    </w:p>
    <w:p w14:paraId="7FD9509A" w14:textId="77777777" w:rsidR="00CC4651" w:rsidRDefault="00BA4E64" w:rsidP="00CC4651">
      <w:pPr>
        <w:pStyle w:val="Heading2"/>
      </w:pPr>
      <w:r>
        <w:t>If the poll is to be held more than 48 hours after it was demanded the Shareholders shall be entitled to deliver Proxy Notices in respect of the poll at any time up to 24 hours before the time appointed for taking that poll.  In calculating that period, no account shall be taken of any part of a day that is not a working day.</w:t>
      </w:r>
    </w:p>
    <w:p w14:paraId="4EF60DAB" w14:textId="77777777" w:rsidR="00CC4651" w:rsidRDefault="00BA4E64" w:rsidP="00CC4651">
      <w:pPr>
        <w:pStyle w:val="Heading1"/>
      </w:pPr>
      <w:bookmarkStart w:id="128" w:name="_Toc241556285"/>
      <w:bookmarkStart w:id="129" w:name="_Toc288488014"/>
      <w:bookmarkStart w:id="130" w:name="_Toc147415337"/>
      <w:r>
        <w:t>Proxies</w:t>
      </w:r>
      <w:bookmarkEnd w:id="128"/>
      <w:bookmarkEnd w:id="129"/>
      <w:bookmarkEnd w:id="130"/>
    </w:p>
    <w:p w14:paraId="50773E59" w14:textId="77777777" w:rsidR="00CC4651" w:rsidRDefault="00BA4E64" w:rsidP="00CC4651">
      <w:pPr>
        <w:pStyle w:val="Heading2"/>
      </w:pPr>
      <w:r>
        <w:t>Paragraph (c) of article 45(1) of the Model Articles shall be deleted and replaced by the words: “is signed by or on behalf of the shareholder appointing the proxy and accompanied by any the authority under which it is signed (or a certified copy of such authority or a copy of such authority in some other way approved by the directors)”.</w:t>
      </w:r>
    </w:p>
    <w:p w14:paraId="099FC563" w14:textId="77777777" w:rsidR="00CC4651" w:rsidRDefault="00BA4E64" w:rsidP="00CC4651">
      <w:pPr>
        <w:pStyle w:val="Heading2"/>
      </w:pPr>
      <w:r>
        <w:t>The instrument appointing a proxy and any authority under which it is signed or a certified copy of such authority or a copy in some other way approved by the Directors may:</w:t>
      </w:r>
    </w:p>
    <w:p w14:paraId="51640D67" w14:textId="77777777" w:rsidR="00CC4651" w:rsidRDefault="00BA4E64" w:rsidP="00CC4651">
      <w:pPr>
        <w:pStyle w:val="Heading3"/>
      </w:pPr>
      <w:r>
        <w:t xml:space="preserve">be sent or supplied in hard copy form, or (subject to any conditions and limitations which the Board may specify) in electronic form, to the registered office of the Company or to such other address (including electronic address) as may be specified for </w:t>
      </w:r>
      <w:r w:rsidR="00C8648B">
        <w:t>this</w:t>
      </w:r>
      <w:r>
        <w:t xml:space="preserve"> purpose in the notice convening the meeting or in any instrument of proxy or any invitation to appoint a proxy sent or supplied by the Company in relation to the meeting at any time before the time for holding the meeting or adjourned meeting at which the person named in the instrument proposes to vote;</w:t>
      </w:r>
    </w:p>
    <w:p w14:paraId="0663093B" w14:textId="77777777" w:rsidR="00CC4651" w:rsidRDefault="00BA4E64" w:rsidP="00CC4651">
      <w:pPr>
        <w:pStyle w:val="Heading3"/>
      </w:pPr>
      <w:r>
        <w:t xml:space="preserve">be delivered at the meeting or adjourned meeting at which the person named in the instrument proposes to vote to the </w:t>
      </w:r>
      <w:r w:rsidR="00C8648B">
        <w:t>chairperson</w:t>
      </w:r>
      <w:r>
        <w:t xml:space="preserve"> or to the company secretary or to any Director; or</w:t>
      </w:r>
    </w:p>
    <w:p w14:paraId="2065C3A0" w14:textId="77777777" w:rsidR="00CC4651" w:rsidRDefault="00BA4E64" w:rsidP="00CC4651">
      <w:pPr>
        <w:pStyle w:val="Heading3"/>
      </w:pPr>
      <w:r>
        <w:t xml:space="preserve">in the case of a poll, be delivered at the meeting at which the poll was demanded to the </w:t>
      </w:r>
      <w:r w:rsidR="00C8648B">
        <w:t>chairperson</w:t>
      </w:r>
      <w:r>
        <w:t xml:space="preserve"> or to the company secretary or to any Director, or at the time and place at which the poll is held to the </w:t>
      </w:r>
      <w:r w:rsidR="00C8648B">
        <w:t>Chairperson</w:t>
      </w:r>
      <w:r>
        <w:t xml:space="preserve"> or to the company secretary or to any Director or scrutineer,</w:t>
      </w:r>
    </w:p>
    <w:p w14:paraId="7B0E8486" w14:textId="77777777" w:rsidR="00CC4651" w:rsidRDefault="00BA4E64" w:rsidP="00CC4651">
      <w:pPr>
        <w:pStyle w:val="BodyText"/>
      </w:pPr>
      <w:r>
        <w:t>and an instrument of proxy which is not deposited or delivered in a manner so permitted shall be invalid.</w:t>
      </w:r>
    </w:p>
    <w:p w14:paraId="76FEF9BE" w14:textId="77777777" w:rsidR="00CC4651" w:rsidRDefault="00BA4E64" w:rsidP="00CC4651">
      <w:pPr>
        <w:pStyle w:val="Heading1"/>
      </w:pPr>
      <w:bookmarkStart w:id="131" w:name="_Toc241556286"/>
      <w:bookmarkStart w:id="132" w:name="_Toc288488015"/>
      <w:bookmarkStart w:id="133" w:name="_Toc147415338"/>
      <w:r>
        <w:t>Directors’ borrowing powers</w:t>
      </w:r>
      <w:bookmarkEnd w:id="131"/>
      <w:bookmarkEnd w:id="132"/>
      <w:bookmarkEnd w:id="133"/>
    </w:p>
    <w:p w14:paraId="2EBFF1F9" w14:textId="77777777" w:rsidR="00CC4651" w:rsidRDefault="00BA4E64" w:rsidP="00CC4651">
      <w:r>
        <w:t>The Directors may exercise all the powers of the Company to borrow or raise money and to mortgage or charge its undertaking, property and uncalled capital and to issue debentures, debenture stock and other securities as security for any debt, liability of obligation of the Company or of any third party.</w:t>
      </w:r>
    </w:p>
    <w:p w14:paraId="14B2B25B" w14:textId="77777777" w:rsidR="00CC4651" w:rsidRDefault="00BA4E64" w:rsidP="00CC4651">
      <w:pPr>
        <w:pStyle w:val="Heading1"/>
      </w:pPr>
      <w:bookmarkStart w:id="134" w:name="_Toc241556287"/>
      <w:bookmarkStart w:id="135" w:name="_Toc288488016"/>
      <w:bookmarkStart w:id="136" w:name="_Toc147415339"/>
      <w:r>
        <w:t>Alternate Directors</w:t>
      </w:r>
      <w:bookmarkEnd w:id="134"/>
      <w:bookmarkEnd w:id="135"/>
      <w:bookmarkEnd w:id="136"/>
    </w:p>
    <w:p w14:paraId="2670F8D2" w14:textId="77777777" w:rsidR="00CC4651" w:rsidRDefault="00BA4E64" w:rsidP="00CC4651">
      <w:pPr>
        <w:pStyle w:val="Heading2"/>
      </w:pPr>
      <w:r>
        <w:t>Notwithstanding any provision of these Articles to the contrary, any person appointed as a Director (the “</w:t>
      </w:r>
      <w:r>
        <w:rPr>
          <w:b/>
          <w:bCs/>
        </w:rPr>
        <w:t>Appointer</w:t>
      </w:r>
      <w:r>
        <w:t xml:space="preserve">”) may appoint any director or any other person as </w:t>
      </w:r>
      <w:r w:rsidR="00351E47">
        <w:t xml:space="preserve">they </w:t>
      </w:r>
      <w:r>
        <w:t xml:space="preserve">think fit to be </w:t>
      </w:r>
      <w:r w:rsidR="00C8648B">
        <w:t>their</w:t>
      </w:r>
      <w:r>
        <w:t xml:space="preserve"> alternate Director to:</w:t>
      </w:r>
    </w:p>
    <w:p w14:paraId="570646C3" w14:textId="77777777" w:rsidR="00CC4651" w:rsidRDefault="00BA4E64" w:rsidP="00CC4651">
      <w:pPr>
        <w:pStyle w:val="Heading3"/>
      </w:pPr>
      <w:r>
        <w:t>exercise that Director’s powers; and</w:t>
      </w:r>
    </w:p>
    <w:p w14:paraId="26D582B4" w14:textId="77777777" w:rsidR="00CC4651" w:rsidRDefault="00BA4E64" w:rsidP="00CC4651">
      <w:pPr>
        <w:pStyle w:val="Heading3"/>
      </w:pPr>
      <w:r>
        <w:t>carry out that Director’s responsibilities in relation to the taking of decisions by the Directors in the absence of the alternate’s Appointor.</w:t>
      </w:r>
    </w:p>
    <w:p w14:paraId="68040164" w14:textId="77777777" w:rsidR="00CC4651" w:rsidRDefault="00BA4E64" w:rsidP="00CC4651">
      <w:pPr>
        <w:pStyle w:val="BodyText"/>
      </w:pPr>
      <w:r>
        <w:t>The appointment of an alternate Director shall not require approval by a resolution of the Directors.</w:t>
      </w:r>
    </w:p>
    <w:p w14:paraId="7CB63689" w14:textId="77777777" w:rsidR="00CC4651" w:rsidRDefault="00BA4E64" w:rsidP="00CC4651">
      <w:pPr>
        <w:pStyle w:val="Heading2"/>
      </w:pPr>
      <w:r>
        <w:t xml:space="preserve">Any appointment or removal of an alternate must be effected by notice in writing to the Company by the Appointor, or in any other manner approved by the </w:t>
      </w:r>
      <w:bookmarkStart w:id="137" w:name="OLE_LINK2"/>
      <w:r>
        <w:t>Directors</w:t>
      </w:r>
      <w:bookmarkEnd w:id="137"/>
      <w:r>
        <w:t>.</w:t>
      </w:r>
    </w:p>
    <w:p w14:paraId="75572478" w14:textId="77777777" w:rsidR="00CC4651" w:rsidRDefault="00BA4E64" w:rsidP="00CC4651">
      <w:pPr>
        <w:pStyle w:val="Heading2"/>
      </w:pPr>
      <w:r>
        <w:t>The notice must:</w:t>
      </w:r>
    </w:p>
    <w:p w14:paraId="2B1F15CB" w14:textId="77777777" w:rsidR="00CC4651" w:rsidRDefault="00BA4E64" w:rsidP="00CC4651">
      <w:pPr>
        <w:pStyle w:val="Heading3"/>
      </w:pPr>
      <w:r>
        <w:t>identify the proposed alternate; and</w:t>
      </w:r>
    </w:p>
    <w:p w14:paraId="6293CC82" w14:textId="77777777" w:rsidR="00CC4651" w:rsidRDefault="00BA4E64" w:rsidP="00CC4651">
      <w:pPr>
        <w:pStyle w:val="Heading3"/>
      </w:pPr>
      <w:r>
        <w:t>in the case of a notice of appointment, contain a statement signed by the proposed alternate that the proposed alternate is willing to act as the alternate of the Director giving the notice.</w:t>
      </w:r>
    </w:p>
    <w:p w14:paraId="5B19872B" w14:textId="77777777" w:rsidR="00CC4651" w:rsidRDefault="00BA4E64" w:rsidP="00CC4651">
      <w:pPr>
        <w:pStyle w:val="Heading2"/>
      </w:pPr>
      <w:r>
        <w:t>An alternate Director may act as an alternate to more than one Director and has the same rights, in relation to any Directors’ meeting (including as to notice) or Directors’ written resolution, as the alternate’s Appointor.</w:t>
      </w:r>
    </w:p>
    <w:p w14:paraId="7D6364B1" w14:textId="77777777" w:rsidR="00CC4651" w:rsidRDefault="00BA4E64" w:rsidP="00CC4651">
      <w:pPr>
        <w:pStyle w:val="Heading2"/>
      </w:pPr>
      <w:r>
        <w:t>Except as these Articles specify otherwise, alternate directors:</w:t>
      </w:r>
    </w:p>
    <w:p w14:paraId="691AE5F7" w14:textId="77777777" w:rsidR="00CC4651" w:rsidRDefault="00BA4E64" w:rsidP="00CC4651">
      <w:pPr>
        <w:pStyle w:val="Heading3"/>
      </w:pPr>
      <w:r>
        <w:t>are deemed for all purposes to be Directors;</w:t>
      </w:r>
    </w:p>
    <w:p w14:paraId="47F524C0" w14:textId="77777777" w:rsidR="00CC4651" w:rsidRDefault="00BA4E64" w:rsidP="00CC4651">
      <w:pPr>
        <w:pStyle w:val="Heading3"/>
      </w:pPr>
      <w:r>
        <w:t>are liable for their own acts and omissions;</w:t>
      </w:r>
    </w:p>
    <w:p w14:paraId="228FA26F" w14:textId="77777777" w:rsidR="00CC4651" w:rsidRDefault="00BA4E64" w:rsidP="00CC4651">
      <w:pPr>
        <w:pStyle w:val="Heading3"/>
      </w:pPr>
      <w:r>
        <w:t>are subject to the same restrictions as their Appointors; and</w:t>
      </w:r>
    </w:p>
    <w:p w14:paraId="7B573724" w14:textId="77777777" w:rsidR="00CC4651" w:rsidRDefault="00BA4E64" w:rsidP="00CC4651">
      <w:pPr>
        <w:pStyle w:val="Heading3"/>
      </w:pPr>
      <w:r>
        <w:t>are not deemed to be agents of or for their Appointors,</w:t>
      </w:r>
    </w:p>
    <w:p w14:paraId="5BEB5078" w14:textId="77777777" w:rsidR="00CC4651" w:rsidRDefault="00BA4E64" w:rsidP="00CC4651">
      <w:pPr>
        <w:pStyle w:val="BodyText"/>
      </w:pPr>
      <w:r>
        <w:t xml:space="preserve">and, in particular (without limitation), each alternate director shall be entitled to receive notice of all meetings of Directors and of all meetings of committees of Directors of which </w:t>
      </w:r>
      <w:r w:rsidR="00C8648B">
        <w:t>their</w:t>
      </w:r>
      <w:r>
        <w:t xml:space="preserve"> Appointor is a member.</w:t>
      </w:r>
    </w:p>
    <w:p w14:paraId="6D7AF71D" w14:textId="77777777" w:rsidR="00CC4651" w:rsidRDefault="00BA4E64" w:rsidP="00CC4651">
      <w:pPr>
        <w:pStyle w:val="Heading2"/>
      </w:pPr>
      <w:r>
        <w:t>A person who is an alternate Director but not a Director:</w:t>
      </w:r>
    </w:p>
    <w:p w14:paraId="2167067A" w14:textId="77777777" w:rsidR="00CC4651" w:rsidRDefault="00BA4E64" w:rsidP="00CC4651">
      <w:pPr>
        <w:pStyle w:val="Heading3"/>
      </w:pPr>
      <w:r>
        <w:t>may be counted as participating for the purposes of determining whether a quorum is participating (but only if that person’s Appointor is not participating); and</w:t>
      </w:r>
    </w:p>
    <w:p w14:paraId="08704260" w14:textId="77777777" w:rsidR="00CC4651" w:rsidRDefault="00BA4E64" w:rsidP="00CC4651">
      <w:pPr>
        <w:pStyle w:val="Heading3"/>
      </w:pPr>
      <w:r>
        <w:t xml:space="preserve">may sign a Directors’ written resolution (but only if </w:t>
      </w:r>
      <w:r w:rsidR="00C8648B">
        <w:t>their</w:t>
      </w:r>
      <w:r>
        <w:t xml:space="preserve"> Appointor is an Eligible Director in relation to that decision, but does not participate).</w:t>
      </w:r>
    </w:p>
    <w:p w14:paraId="55AF1E5D" w14:textId="77777777" w:rsidR="00CC4651" w:rsidRDefault="00BA4E64" w:rsidP="00CC4651">
      <w:pPr>
        <w:pStyle w:val="BodyText"/>
      </w:pPr>
      <w:r>
        <w:t>No alternate may be counted as more than one Director for such purposes.</w:t>
      </w:r>
    </w:p>
    <w:p w14:paraId="3A2CA62F" w14:textId="77777777" w:rsidR="00CC4651" w:rsidRDefault="00BA4E64" w:rsidP="00CC4651">
      <w:pPr>
        <w:pStyle w:val="Heading2"/>
      </w:pPr>
      <w:r>
        <w:t xml:space="preserve">A Director who is also an alternate Director is entitled, in the absence of </w:t>
      </w:r>
      <w:r w:rsidR="00C8648B">
        <w:t>their</w:t>
      </w:r>
      <w:r>
        <w:t xml:space="preserve"> Appointor, to a separate vote on behalf of each Appointor, in addition to </w:t>
      </w:r>
      <w:r w:rsidR="00C8648B">
        <w:t>their</w:t>
      </w:r>
      <w:r>
        <w:t xml:space="preserve"> own vote on any decision of the Directors (provided that </w:t>
      </w:r>
      <w:r w:rsidR="00C8648B">
        <w:t>their</w:t>
      </w:r>
      <w:r>
        <w:t xml:space="preserve"> Appointor is an Eligible Director in relation to that decision).</w:t>
      </w:r>
    </w:p>
    <w:p w14:paraId="5DF02F17" w14:textId="77777777" w:rsidR="00CC4651" w:rsidRDefault="00BA4E64" w:rsidP="00CC4651">
      <w:pPr>
        <w:pStyle w:val="Heading2"/>
      </w:pPr>
      <w:r>
        <w:t>An alternate Director is not entitled to receive any remuneration from the company for serving as an alternate Director, except such part of the alternate’s Appointor’s remuneration as the Appointor may direct by notice in writing made to the Company.</w:t>
      </w:r>
    </w:p>
    <w:p w14:paraId="624B7346" w14:textId="77777777" w:rsidR="00CC4651" w:rsidRDefault="00BA4E64" w:rsidP="00CC4651">
      <w:pPr>
        <w:pStyle w:val="Heading2"/>
      </w:pPr>
      <w:r>
        <w:t>An alternate Director’s appointment as an alternate shall terminate:</w:t>
      </w:r>
    </w:p>
    <w:p w14:paraId="0392302E" w14:textId="77777777" w:rsidR="00CC4651" w:rsidRDefault="00BA4E64" w:rsidP="00CC4651">
      <w:pPr>
        <w:pStyle w:val="Heading3"/>
      </w:pPr>
      <w:r>
        <w:t>when the alternate’s Appointor revokes the appointment by notice to the Company in writing specifying when it is to terminate;</w:t>
      </w:r>
    </w:p>
    <w:p w14:paraId="1A4F0FD5" w14:textId="77777777" w:rsidR="00CC4651" w:rsidRDefault="00BA4E64" w:rsidP="00CC4651">
      <w:pPr>
        <w:pStyle w:val="Heading3"/>
      </w:pPr>
      <w:r>
        <w:t>on the occurrence in relation to the alternate of any event which, if it occurred in relation to the alternate’s Appointor, would result in the termination of the Appointor’s appointment as a Director;</w:t>
      </w:r>
    </w:p>
    <w:p w14:paraId="661F1DEB" w14:textId="77777777" w:rsidR="00CC4651" w:rsidRDefault="00BA4E64" w:rsidP="00CC4651">
      <w:pPr>
        <w:pStyle w:val="Heading3"/>
      </w:pPr>
      <w:r>
        <w:t>on the death of the alternate’s Appointor; or</w:t>
      </w:r>
    </w:p>
    <w:p w14:paraId="52CB9B68" w14:textId="77777777" w:rsidR="00CC4651" w:rsidRDefault="00BA4E64" w:rsidP="00CC4651">
      <w:pPr>
        <w:pStyle w:val="Heading3"/>
      </w:pPr>
      <w:r>
        <w:t>when the alternate’s Appointor’s appointment as a Director terminates.</w:t>
      </w:r>
    </w:p>
    <w:p w14:paraId="6815D938" w14:textId="77777777" w:rsidR="00CC4651" w:rsidRDefault="00BA4E64" w:rsidP="00CC4651">
      <w:pPr>
        <w:pStyle w:val="Heading1"/>
      </w:pPr>
      <w:bookmarkStart w:id="138" w:name="_Toc241556288"/>
      <w:bookmarkStart w:id="139" w:name="_Toc288488017"/>
      <w:bookmarkStart w:id="140" w:name="_Toc147415340"/>
      <w:r>
        <w:t>Number of Directors</w:t>
      </w:r>
      <w:bookmarkEnd w:id="138"/>
      <w:bookmarkEnd w:id="139"/>
      <w:bookmarkEnd w:id="140"/>
    </w:p>
    <w:p w14:paraId="293B1D86" w14:textId="77777777" w:rsidR="00CC4651" w:rsidRDefault="00BA4E64" w:rsidP="00CC4651">
      <w:r>
        <w:t xml:space="preserve">Unless and until the Company shall otherwise determine by special resolution, the number of Directors shall be not less than </w:t>
      </w:r>
      <w:r w:rsidR="00E95ECE">
        <w:t>[</w:t>
      </w:r>
      <w:r w:rsidR="00583072">
        <w:t xml:space="preserve">  </w:t>
      </w:r>
      <w:r w:rsidR="00E95ECE">
        <w:t>NUMBER</w:t>
      </w:r>
      <w:r w:rsidR="00583072">
        <w:t xml:space="preserve">  </w:t>
      </w:r>
      <w:r w:rsidR="00E95ECE">
        <w:t xml:space="preserve">] </w:t>
      </w:r>
      <w:r>
        <w:t xml:space="preserve">and shall not be more than </w:t>
      </w:r>
      <w:r w:rsidR="00E95ECE">
        <w:t>[</w:t>
      </w:r>
      <w:r w:rsidR="00583072">
        <w:t xml:space="preserve">  </w:t>
      </w:r>
      <w:r w:rsidR="00E95ECE">
        <w:t>NUMBER</w:t>
      </w:r>
      <w:r w:rsidR="00583072">
        <w:t xml:space="preserve">  </w:t>
      </w:r>
      <w:r w:rsidR="00E95ECE">
        <w:t>]</w:t>
      </w:r>
      <w:r>
        <w:t>.</w:t>
      </w:r>
    </w:p>
    <w:p w14:paraId="5BE871E6" w14:textId="77777777" w:rsidR="00CC4651" w:rsidRDefault="00BA4E64" w:rsidP="00CC4651">
      <w:pPr>
        <w:pStyle w:val="Heading1"/>
      </w:pPr>
      <w:bookmarkStart w:id="141" w:name="_Toc147415341"/>
      <w:bookmarkStart w:id="142" w:name="_Ref334450969"/>
      <w:r>
        <w:t>OBSERVERS</w:t>
      </w:r>
      <w:bookmarkEnd w:id="141"/>
    </w:p>
    <w:p w14:paraId="7F6664AF" w14:textId="77777777" w:rsidR="00CC4651" w:rsidRDefault="00BA4E64" w:rsidP="00CC4651">
      <w:pPr>
        <w:pStyle w:val="Heading2"/>
      </w:pPr>
      <w:r>
        <w:t xml:space="preserve">For so long as </w:t>
      </w:r>
      <w:r w:rsidR="000B7DE7">
        <w:t>Imperial College</w:t>
      </w:r>
      <w:r>
        <w:t xml:space="preserve"> and/or its Permitted Transferees holds </w:t>
      </w:r>
      <w:r w:rsidR="00936F04">
        <w:t xml:space="preserve">any </w:t>
      </w:r>
      <w:r>
        <w:t>issued share capital of the Company it shall have the right to appoint an Observer and to remove such Observer for any reason and nominate another person in place of such removed Observer.  Any such Observer shall be entitled to receive notice of and attend, but not vote at, any meeting of the Board or any committee of the Board.</w:t>
      </w:r>
    </w:p>
    <w:p w14:paraId="16318F81" w14:textId="77777777" w:rsidR="00CC4651" w:rsidRDefault="00BA4E64" w:rsidP="00CC4651">
      <w:pPr>
        <w:pStyle w:val="Heading2"/>
      </w:pPr>
      <w:bookmarkStart w:id="143" w:name="_Ref335229497"/>
      <w:bookmarkEnd w:id="142"/>
      <w:r>
        <w:t xml:space="preserve">For so long as any Founder and/or </w:t>
      </w:r>
      <w:r w:rsidR="00C8648B">
        <w:t>their</w:t>
      </w:r>
      <w:r>
        <w:t xml:space="preserve"> Permitted Transferees holds at least </w:t>
      </w:r>
      <w:r w:rsidR="006D068E">
        <w:t>[    NUMBER   ]</w:t>
      </w:r>
      <w:r>
        <w:t>% of t</w:t>
      </w:r>
      <w:r w:rsidR="00C8648B">
        <w:t>he is</w:t>
      </w:r>
      <w:r>
        <w:t>sued share capital of the Company such Founder shall have the right to receive notice of and attend, but not vote at, any meeting of the Board or any committee of the Board as an Observer.</w:t>
      </w:r>
      <w:bookmarkEnd w:id="143"/>
    </w:p>
    <w:p w14:paraId="065AFA25" w14:textId="77777777" w:rsidR="00CC4651" w:rsidRDefault="00BA4E64" w:rsidP="00CC4651">
      <w:pPr>
        <w:pStyle w:val="Heading1"/>
      </w:pPr>
      <w:bookmarkStart w:id="144" w:name="_Toc241556290"/>
      <w:bookmarkStart w:id="145" w:name="_Toc288488019"/>
      <w:bookmarkStart w:id="146" w:name="_Toc147415342"/>
      <w:r>
        <w:t>Disqualification of Directors</w:t>
      </w:r>
      <w:bookmarkEnd w:id="144"/>
      <w:bookmarkEnd w:id="145"/>
      <w:bookmarkEnd w:id="146"/>
    </w:p>
    <w:p w14:paraId="6B3B0C58" w14:textId="77777777" w:rsidR="00CC4651" w:rsidRDefault="00BA4E64" w:rsidP="000C758C">
      <w:pPr>
        <w:pStyle w:val="Heading2"/>
      </w:pPr>
      <w:r>
        <w:t>In addition to that provided in article 18 of the Model Articles, the office of a Director shall also be vacated if:</w:t>
      </w:r>
    </w:p>
    <w:p w14:paraId="535580EE" w14:textId="77777777" w:rsidR="00CC4651" w:rsidRDefault="00BA4E64" w:rsidP="000C758C">
      <w:pPr>
        <w:pStyle w:val="Heading3"/>
      </w:pPr>
      <w:r>
        <w:t>they are convicted of a criminal offence (other than a minor motoring offence) and the Directors resolve that their office be vacated; or</w:t>
      </w:r>
    </w:p>
    <w:p w14:paraId="12401922" w14:textId="77777777" w:rsidR="00CC4651" w:rsidRDefault="00BA4E64" w:rsidP="000C758C">
      <w:pPr>
        <w:pStyle w:val="Heading3"/>
      </w:pPr>
      <w:r>
        <w:t xml:space="preserve">if a majority of </w:t>
      </w:r>
      <w:r w:rsidR="00C8648B">
        <w:t>their</w:t>
      </w:r>
      <w:r>
        <w:t xml:space="preserve"> co-Directors serve notice on </w:t>
      </w:r>
      <w:r w:rsidR="00C8648B">
        <w:t>them</w:t>
      </w:r>
      <w:r>
        <w:t xml:space="preserve"> in writing, removing </w:t>
      </w:r>
      <w:r w:rsidR="00C8648B">
        <w:t>them</w:t>
      </w:r>
      <w:r>
        <w:t xml:space="preserve"> from office.</w:t>
      </w:r>
    </w:p>
    <w:p w14:paraId="4010EBB1" w14:textId="77777777" w:rsidR="00CC4651" w:rsidRDefault="00BA4E64" w:rsidP="00CC4651">
      <w:pPr>
        <w:pStyle w:val="Heading1"/>
      </w:pPr>
      <w:bookmarkStart w:id="147" w:name="_Toc241556291"/>
      <w:bookmarkStart w:id="148" w:name="_Toc288488020"/>
      <w:bookmarkStart w:id="149" w:name="_Ref335301965"/>
      <w:bookmarkStart w:id="150" w:name="_Toc147415343"/>
      <w:r>
        <w:t>Proceedings of Directors</w:t>
      </w:r>
      <w:bookmarkEnd w:id="147"/>
      <w:bookmarkEnd w:id="148"/>
      <w:bookmarkEnd w:id="149"/>
      <w:bookmarkEnd w:id="150"/>
    </w:p>
    <w:p w14:paraId="642EC3EF" w14:textId="77777777" w:rsidR="00CC4651" w:rsidRDefault="00BA4E64" w:rsidP="00CC4651">
      <w:pPr>
        <w:pStyle w:val="Heading2"/>
      </w:pPr>
      <w:r>
        <w:t xml:space="preserve">The quorum for Directors’ meetings shall be </w:t>
      </w:r>
      <w:r w:rsidR="008A70D9">
        <w:t>over 50% of the appointed</w:t>
      </w:r>
      <w:r>
        <w:t xml:space="preserve"> Directors</w:t>
      </w:r>
      <w:r w:rsidR="008A70D9">
        <w:t xml:space="preserve"> of the Company present</w:t>
      </w:r>
      <w:r>
        <w:t xml:space="preserve"> (save that where a Relevant Interest of </w:t>
      </w:r>
      <w:r w:rsidR="00C776C3">
        <w:t>a</w:t>
      </w:r>
      <w:r>
        <w:t xml:space="preserve"> Director is being authorised by other Directors in accordance with section 175(5)(a) of the 2006 Act, the </w:t>
      </w:r>
      <w:r w:rsidR="00C776C3">
        <w:t xml:space="preserve">relevant </w:t>
      </w:r>
      <w:r>
        <w:t>Director and any other interested Director shall not be included in the quorum required for the purpose of such authorisation but shall otherwise be included for the purpose of forming the quorum at the meeting).  If such a quorum is not present within half an hour from the time appointed for the meeting, or if during a meeting such quorum ceases to be present, the meeting shall stand adjourned to the same day in the next week at the same time and place.  If a quorum is not present at any such adjourned meeting within half an hour from the time appointed, then the meeting shall proceed.</w:t>
      </w:r>
    </w:p>
    <w:p w14:paraId="711F9178" w14:textId="77777777" w:rsidR="00CC4651" w:rsidRDefault="00BA4E64" w:rsidP="00CC4651">
      <w:pPr>
        <w:pStyle w:val="Heading2"/>
      </w:pPr>
      <w:r>
        <w:t xml:space="preserve">In the event that a meeting of the Directors is attended by a Director who is acting as alternate for one or more other Directors, the Director or Directors for whom </w:t>
      </w:r>
      <w:r w:rsidR="00C8648B">
        <w:t>they are</w:t>
      </w:r>
      <w:r>
        <w:t xml:space="preserve"> the alternate shall be counted in the quorum despite their absence, and if on that basis there is a quorum the meeting may be held despite the fact (if it is the case) that only one Director is physically present.</w:t>
      </w:r>
    </w:p>
    <w:p w14:paraId="631CAD24" w14:textId="77777777" w:rsidR="00CC4651" w:rsidRDefault="00BA4E64" w:rsidP="00CC4651">
      <w:pPr>
        <w:pStyle w:val="Heading2"/>
      </w:pPr>
      <w:r>
        <w:t xml:space="preserve">If all the Directors participating in a meeting of the Directors are not physically in the same place, the meeting shall be deemed to take place where the largest group of participators in number is assembled.  In the absence of a majority the location of the </w:t>
      </w:r>
      <w:r w:rsidR="00C8648B">
        <w:t>chairperson</w:t>
      </w:r>
      <w:r>
        <w:t xml:space="preserve"> shall be deemed to be the place of the meeting.</w:t>
      </w:r>
    </w:p>
    <w:p w14:paraId="5E2B245B" w14:textId="77777777" w:rsidR="00CC4651" w:rsidRDefault="00BA4E64" w:rsidP="00CC4651">
      <w:pPr>
        <w:pStyle w:val="Heading2"/>
      </w:pPr>
      <w:r>
        <w:t>Notice of a Directors’ meeting need not be given to Directors who waive their entitlement to notice of that meeting, by giving notice to that effect to the Company at any time before or after the date on which the meeting is held.  Where such notice is given after the meeting has been held, that does not affect the validity of the meeting, or of any business conducted at it.</w:t>
      </w:r>
    </w:p>
    <w:p w14:paraId="381E8E93" w14:textId="1F04ABC5" w:rsidR="00CC4651" w:rsidRDefault="00BA4E64" w:rsidP="00CC4651">
      <w:pPr>
        <w:pStyle w:val="Heading2"/>
      </w:pPr>
      <w:r>
        <w:t xml:space="preserve">Provided (if these Articles so require) that </w:t>
      </w:r>
      <w:r w:rsidR="002E3836">
        <w:t>they have</w:t>
      </w:r>
      <w:r>
        <w:t xml:space="preserve"> declared to the Directors, in accordance with the provisions of these Articles, the nature and extent of </w:t>
      </w:r>
      <w:r w:rsidR="00C8648B">
        <w:t>their</w:t>
      </w:r>
      <w:r>
        <w:t xml:space="preserve"> interest (and subject to any restrictions on voting or counting in a quorum imposed by the Directors in authorising a Relevant Interest</w:t>
      </w:r>
      <w:r w:rsidR="00936F04">
        <w:t>)</w:t>
      </w:r>
      <w:r>
        <w:t xml:space="preserve">, a Director may vote at a meeting of the Directors or of a committee of the Directors on any resolution concerning a matter in which </w:t>
      </w:r>
      <w:r w:rsidR="002E3836">
        <w:t>they have</w:t>
      </w:r>
      <w:r>
        <w:t xml:space="preserve"> an interest, whether a direct or an indirect interest, or in relation to which </w:t>
      </w:r>
      <w:r w:rsidR="002E3836">
        <w:t>they have</w:t>
      </w:r>
      <w:r>
        <w:t xml:space="preserve"> a duty and shall also be counted in reckoning whether a quorum is present at such a meeting.  </w:t>
      </w:r>
    </w:p>
    <w:p w14:paraId="07507D3D" w14:textId="77777777" w:rsidR="00CC4651" w:rsidRDefault="00BA4E64" w:rsidP="00CC4651">
      <w:pPr>
        <w:pStyle w:val="Heading2"/>
      </w:pPr>
      <w:r>
        <w:t xml:space="preserve">Questions arising at any meeting of the Directors shall be decided by a majority of votes.  In the case of any equality of votes, the </w:t>
      </w:r>
      <w:r w:rsidR="00C8648B">
        <w:t>chairperson</w:t>
      </w:r>
      <w:r>
        <w:t xml:space="preserve"> shall not have a second or casting vote. </w:t>
      </w:r>
    </w:p>
    <w:p w14:paraId="35E14CDA" w14:textId="77777777" w:rsidR="00CC4651" w:rsidRDefault="00BA4E64" w:rsidP="00CC4651">
      <w:pPr>
        <w:pStyle w:val="Heading2"/>
      </w:pPr>
      <w:r>
        <w:t xml:space="preserve">A decision of the Directors may take the form of a resolution in writing, where each Eligible Director has signed one or more copies of it, or to which each Eligible Director has otherwise indicated agreement in writing (including confirmation given by electronic means).  Reference in article 7(1) of the Model Articles to article 8 of the Model Articles shall be deemed to include a reference to </w:t>
      </w:r>
      <w:r w:rsidR="00C8648B">
        <w:t>this</w:t>
      </w:r>
      <w:r>
        <w:t xml:space="preserve"> Article also.</w:t>
      </w:r>
    </w:p>
    <w:p w14:paraId="1F4E09CF" w14:textId="77777777" w:rsidR="00CC4651" w:rsidRDefault="00BA4E64" w:rsidP="00CC4651">
      <w:pPr>
        <w:pStyle w:val="Heading1"/>
      </w:pPr>
      <w:bookmarkStart w:id="151" w:name="_Toc241556292"/>
      <w:bookmarkStart w:id="152" w:name="_Toc288488021"/>
      <w:bookmarkStart w:id="153" w:name="_Ref293410442"/>
      <w:bookmarkStart w:id="154" w:name="_Toc147415344"/>
      <w:r>
        <w:t>Directors’ interests</w:t>
      </w:r>
      <w:bookmarkEnd w:id="151"/>
      <w:bookmarkEnd w:id="152"/>
      <w:bookmarkEnd w:id="153"/>
      <w:bookmarkEnd w:id="154"/>
    </w:p>
    <w:p w14:paraId="0FDB1009" w14:textId="77777777" w:rsidR="00CC4651" w:rsidRDefault="00BA4E64" w:rsidP="00CC4651">
      <w:pPr>
        <w:pStyle w:val="Heading2"/>
        <w:rPr>
          <w:b/>
        </w:rPr>
      </w:pPr>
      <w:bookmarkStart w:id="155" w:name="_Ref293410431"/>
      <w:r>
        <w:rPr>
          <w:b/>
        </w:rPr>
        <w:t>Specific interests of a Director</w:t>
      </w:r>
      <w:bookmarkEnd w:id="155"/>
    </w:p>
    <w:p w14:paraId="6202E7D5" w14:textId="20A4A595" w:rsidR="00CC4651" w:rsidRDefault="00BA4E64" w:rsidP="003B253D">
      <w:pPr>
        <w:pStyle w:val="BodyText"/>
      </w:pPr>
      <w:r>
        <w:t xml:space="preserve">Subject to the provisions of the 2006 Act and provided (if these Articles so require) that </w:t>
      </w:r>
      <w:r w:rsidR="002E3836">
        <w:t>they have</w:t>
      </w:r>
      <w:r>
        <w:t xml:space="preserve"> declared to the Directors in accordance with the provisions of these Articles, the nature and extent of </w:t>
      </w:r>
      <w:r w:rsidR="00C8648B">
        <w:t>their</w:t>
      </w:r>
      <w:r>
        <w:t xml:space="preserve"> interest, a Director may (save as to the extent not permitted by law from time to time), notwithstanding </w:t>
      </w:r>
      <w:r w:rsidR="00C8648B">
        <w:t>their</w:t>
      </w:r>
      <w:r>
        <w:t xml:space="preserve"> office, have an interest of the following kind:</w:t>
      </w:r>
    </w:p>
    <w:p w14:paraId="2484C9EC" w14:textId="77777777" w:rsidR="00CC4651" w:rsidRDefault="00BA4E64" w:rsidP="003B253D">
      <w:pPr>
        <w:pStyle w:val="Heading3"/>
      </w:pPr>
      <w:r>
        <w:t xml:space="preserve">where a Director (or a person connected with </w:t>
      </w:r>
      <w:r w:rsidR="00C8648B">
        <w:t>them</w:t>
      </w:r>
      <w:r>
        <w:t xml:space="preserve">) is party to or in any way </w:t>
      </w:r>
      <w:r>
        <w:rPr>
          <w:rStyle w:val="DeltaViewInsertion"/>
          <w:color w:val="000000"/>
          <w:w w:val="0"/>
          <w:u w:val="none"/>
        </w:rPr>
        <w:t xml:space="preserve">directly or indirectly </w:t>
      </w:r>
      <w:r>
        <w:t xml:space="preserve">interested in, or has any duty in respect of, any </w:t>
      </w:r>
      <w:r>
        <w:rPr>
          <w:rStyle w:val="DeltaViewInsertion"/>
          <w:color w:val="000000"/>
          <w:w w:val="0"/>
          <w:u w:val="none"/>
        </w:rPr>
        <w:t>existing or proposed</w:t>
      </w:r>
      <w:r>
        <w:rPr>
          <w:w w:val="0"/>
        </w:rPr>
        <w:t xml:space="preserve"> </w:t>
      </w:r>
      <w:r>
        <w:t>contract, arrangement or transaction with the Company or any other undertaking in which the Company is in any way interested;</w:t>
      </w:r>
    </w:p>
    <w:p w14:paraId="154319A9" w14:textId="77777777" w:rsidR="00CC4651" w:rsidRDefault="00BA4E64" w:rsidP="003B253D">
      <w:pPr>
        <w:pStyle w:val="Heading3"/>
        <w:rPr>
          <w:rStyle w:val="DeltaViewInsertion"/>
          <w:color w:val="000000"/>
          <w:w w:val="0"/>
          <w:u w:val="none"/>
        </w:rPr>
      </w:pPr>
      <w:r>
        <w:rPr>
          <w:rStyle w:val="DeltaViewInsertion"/>
          <w:color w:val="000000"/>
          <w:w w:val="0"/>
          <w:u w:val="none"/>
        </w:rPr>
        <w:t xml:space="preserve">where a Director (or a person connected with </w:t>
      </w:r>
      <w:r w:rsidR="00C8648B">
        <w:rPr>
          <w:rStyle w:val="DeltaViewInsertion"/>
          <w:color w:val="000000"/>
          <w:w w:val="0"/>
          <w:u w:val="none"/>
        </w:rPr>
        <w:t>them</w:t>
      </w:r>
      <w:r>
        <w:rPr>
          <w:rStyle w:val="DeltaViewInsertion"/>
          <w:color w:val="000000"/>
          <w:w w:val="0"/>
          <w:u w:val="none"/>
        </w:rPr>
        <w:t>) is a director, employee or other officer of, or a party to any contract, arrangement or transaction with, or in any way interested in, any body corporate promoted by the Company or in which the Company is in any way interested;</w:t>
      </w:r>
    </w:p>
    <w:p w14:paraId="4A3C2157" w14:textId="77777777" w:rsidR="00CC4651" w:rsidRDefault="00BA4E64" w:rsidP="003B253D">
      <w:pPr>
        <w:pStyle w:val="Heading3"/>
      </w:pPr>
      <w:r>
        <w:t xml:space="preserve">where a Director (or a person connected with </w:t>
      </w:r>
      <w:r w:rsidR="00C8648B">
        <w:t>them</w:t>
      </w:r>
      <w:r>
        <w:t xml:space="preserve">) is a </w:t>
      </w:r>
      <w:r w:rsidR="002A491A">
        <w:t>S</w:t>
      </w:r>
      <w:r>
        <w:t>hareholder or a shareholder in, employee, director, member or other officer of, or consultant to, a Parent Undertaking of, or a Subsidiary Undertaking of a Parent Undertaking of, the Company;</w:t>
      </w:r>
    </w:p>
    <w:p w14:paraId="7FD7E23D" w14:textId="77777777" w:rsidR="00CC4651" w:rsidRDefault="00BA4E64" w:rsidP="003B253D">
      <w:pPr>
        <w:pStyle w:val="Heading3"/>
      </w:pPr>
      <w:r>
        <w:t xml:space="preserve">where a </w:t>
      </w:r>
      <w:r>
        <w:rPr>
          <w:rStyle w:val="DeltaViewInsertion"/>
          <w:color w:val="000000"/>
          <w:w w:val="0"/>
          <w:u w:val="none"/>
        </w:rPr>
        <w:t>Director</w:t>
      </w:r>
      <w:r>
        <w:t xml:space="preserve"> (or a person connected with </w:t>
      </w:r>
      <w:r w:rsidR="00C8648B">
        <w:t>them</w:t>
      </w:r>
      <w:r>
        <w:t>)</w:t>
      </w:r>
      <w:r>
        <w:rPr>
          <w:rStyle w:val="DeltaViewInsertion"/>
          <w:color w:val="000000"/>
          <w:w w:val="0"/>
          <w:u w:val="none"/>
        </w:rPr>
        <w:t xml:space="preserve"> </w:t>
      </w:r>
      <w:r>
        <w:t xml:space="preserve">holds and is remunerated in respect of any office or place of profit (other than the office of auditor) in respect of the Company or body corporate in which the Company is in any way interested; </w:t>
      </w:r>
    </w:p>
    <w:p w14:paraId="180F43FC" w14:textId="77777777" w:rsidR="00CC4651" w:rsidRDefault="00BA4E64" w:rsidP="003B253D">
      <w:pPr>
        <w:pStyle w:val="Heading3"/>
      </w:pPr>
      <w:r>
        <w:t xml:space="preserve">where a </w:t>
      </w:r>
      <w:r>
        <w:rPr>
          <w:rStyle w:val="DeltaViewInsertion"/>
          <w:color w:val="000000"/>
          <w:w w:val="0"/>
          <w:u w:val="none"/>
        </w:rPr>
        <w:t>Director</w:t>
      </w:r>
      <w:r>
        <w:t xml:space="preserve"> is given a guarantee, or is to be given a guarantee, in respect of an obligation incurred by or on behalf of the Company or any body corporate in which the Company is in any way interested;</w:t>
      </w:r>
    </w:p>
    <w:p w14:paraId="1CAFDDE9" w14:textId="67710FFB" w:rsidR="00CC4651" w:rsidRDefault="00BA4E64" w:rsidP="003B253D">
      <w:pPr>
        <w:pStyle w:val="Heading3"/>
      </w:pPr>
      <w:r>
        <w:t xml:space="preserve">where a Director (or a person connected with </w:t>
      </w:r>
      <w:r w:rsidR="00C8648B">
        <w:t>them</w:t>
      </w:r>
      <w:r>
        <w:t xml:space="preserve"> or of which </w:t>
      </w:r>
      <w:r w:rsidR="00C8648B">
        <w:t>they are</w:t>
      </w:r>
      <w:r>
        <w:t xml:space="preserve"> a member or employee)</w:t>
      </w:r>
      <w:r>
        <w:rPr>
          <w:rStyle w:val="DeltaViewInsertion"/>
          <w:color w:val="000000"/>
          <w:w w:val="0"/>
          <w:u w:val="none"/>
        </w:rPr>
        <w:t xml:space="preserve"> acts</w:t>
      </w:r>
      <w:r>
        <w:t xml:space="preserve"> (or any </w:t>
      </w:r>
      <w:r>
        <w:rPr>
          <w:rStyle w:val="DeltaViewInsertion"/>
          <w:color w:val="000000"/>
          <w:w w:val="0"/>
          <w:u w:val="none"/>
        </w:rPr>
        <w:t>body corporate promoted by the Company or in which the Company is in any way interested</w:t>
      </w:r>
      <w:r>
        <w:t xml:space="preserve"> of which </w:t>
      </w:r>
      <w:r w:rsidR="00C8648B">
        <w:t>they are</w:t>
      </w:r>
      <w:r>
        <w:t xml:space="preserve"> a </w:t>
      </w:r>
      <w:r>
        <w:rPr>
          <w:rStyle w:val="DeltaViewInsertion"/>
          <w:color w:val="000000"/>
          <w:w w:val="0"/>
          <w:u w:val="none"/>
        </w:rPr>
        <w:t>director, employee or other officer may act</w:t>
      </w:r>
      <w:r>
        <w:t xml:space="preserve">) in a professional capacity for the Company or </w:t>
      </w:r>
      <w:r>
        <w:rPr>
          <w:rStyle w:val="DeltaViewInsertion"/>
          <w:color w:val="000000"/>
          <w:w w:val="0"/>
          <w:u w:val="none"/>
        </w:rPr>
        <w:t>any body corporate promoted by the Company or in which the Company is in any way interested</w:t>
      </w:r>
      <w:r>
        <w:t xml:space="preserve"> (other than as auditor) whether or not </w:t>
      </w:r>
      <w:r w:rsidR="002E3836">
        <w:t xml:space="preserve">they </w:t>
      </w:r>
      <w:r>
        <w:t xml:space="preserve">or it is remunerated for </w:t>
      </w:r>
      <w:r w:rsidR="00C8648B">
        <w:t>this</w:t>
      </w:r>
      <w:r>
        <w:t>;</w:t>
      </w:r>
    </w:p>
    <w:p w14:paraId="21E0F270" w14:textId="77777777" w:rsidR="00CC4651" w:rsidRDefault="00BA4E64" w:rsidP="003B253D">
      <w:pPr>
        <w:pStyle w:val="Heading3"/>
      </w:pPr>
      <w:bookmarkStart w:id="156" w:name="_Ref293410815"/>
      <w:r>
        <w:t>an interest which cannot reasonably be regarded as likely to give rise to a conflict of interest; or</w:t>
      </w:r>
      <w:bookmarkEnd w:id="156"/>
    </w:p>
    <w:p w14:paraId="4DC16E68" w14:textId="77777777" w:rsidR="00CC4651" w:rsidRDefault="00BA4E64" w:rsidP="003B253D">
      <w:pPr>
        <w:pStyle w:val="Heading3"/>
      </w:pPr>
      <w:r>
        <w:t>any other interest authorised by ordinary resolution.</w:t>
      </w:r>
    </w:p>
    <w:p w14:paraId="10B55CB5" w14:textId="77777777" w:rsidR="00CC4651" w:rsidRDefault="00BA4E64" w:rsidP="00CC4651">
      <w:pPr>
        <w:pStyle w:val="Heading2"/>
        <w:rPr>
          <w:b/>
        </w:rPr>
      </w:pPr>
      <w:r>
        <w:rPr>
          <w:b/>
        </w:rPr>
        <w:t>Interests of which a Director is not aware</w:t>
      </w:r>
    </w:p>
    <w:p w14:paraId="18B245D3" w14:textId="39AE42F7" w:rsidR="00CC4651" w:rsidRDefault="00BA4E64" w:rsidP="00CC4651">
      <w:pPr>
        <w:pStyle w:val="BodyText"/>
      </w:pPr>
      <w:r>
        <w:t xml:space="preserve">For the purposes of </w:t>
      </w:r>
      <w:r w:rsidR="00C8648B">
        <w:t>this</w:t>
      </w:r>
      <w:r>
        <w:t xml:space="preserve"> Article </w:t>
      </w:r>
      <w:r>
        <w:fldChar w:fldCharType="begin"/>
      </w:r>
      <w:r>
        <w:instrText xml:space="preserve"> REF _Ref293410442 \w \h </w:instrText>
      </w:r>
      <w:r>
        <w:fldChar w:fldCharType="separate"/>
      </w:r>
      <w:r w:rsidR="008958F6">
        <w:t>26</w:t>
      </w:r>
      <w:r>
        <w:fldChar w:fldCharType="end"/>
      </w:r>
      <w:r>
        <w:t xml:space="preserve">, an interest of which a </w:t>
      </w:r>
      <w:r>
        <w:rPr>
          <w:rStyle w:val="DeltaViewInsertion"/>
          <w:color w:val="000000"/>
          <w:w w:val="0"/>
          <w:u w:val="none"/>
        </w:rPr>
        <w:t>Director</w:t>
      </w:r>
      <w:r>
        <w:t xml:space="preserve"> is not aware and of which it is unreasonable to expect </w:t>
      </w:r>
      <w:r w:rsidR="00C8648B">
        <w:t>them</w:t>
      </w:r>
      <w:r>
        <w:t xml:space="preserve"> to be aware shall not be treated as an interest of </w:t>
      </w:r>
      <w:r w:rsidR="00C8648B">
        <w:t>their</w:t>
      </w:r>
      <w:r w:rsidR="006F1338">
        <w:t>s</w:t>
      </w:r>
      <w:r>
        <w:t>.</w:t>
      </w:r>
    </w:p>
    <w:p w14:paraId="0A2D80BA" w14:textId="77777777" w:rsidR="00CC4651" w:rsidRDefault="00BA4E64" w:rsidP="00CC4651">
      <w:pPr>
        <w:pStyle w:val="Heading2"/>
        <w:rPr>
          <w:b/>
        </w:rPr>
      </w:pPr>
      <w:r>
        <w:rPr>
          <w:b/>
        </w:rPr>
        <w:t>Accountability of any benefit and validity of a contract</w:t>
      </w:r>
    </w:p>
    <w:p w14:paraId="0EB02794" w14:textId="0DBA3156" w:rsidR="00CC4651" w:rsidRDefault="00BA4E64" w:rsidP="00CC4651">
      <w:pPr>
        <w:pStyle w:val="BodyText"/>
      </w:pPr>
      <w:r>
        <w:t xml:space="preserve">In any situation permitted by </w:t>
      </w:r>
      <w:r w:rsidR="00C8648B">
        <w:t>this</w:t>
      </w:r>
      <w:r>
        <w:t xml:space="preserve"> Article </w:t>
      </w:r>
      <w:r>
        <w:fldChar w:fldCharType="begin"/>
      </w:r>
      <w:r>
        <w:instrText xml:space="preserve"> REF _Ref293410442 \w \h </w:instrText>
      </w:r>
      <w:r>
        <w:fldChar w:fldCharType="separate"/>
      </w:r>
      <w:r w:rsidR="008958F6">
        <w:t>26</w:t>
      </w:r>
      <w:r>
        <w:fldChar w:fldCharType="end"/>
      </w:r>
      <w:r>
        <w:t xml:space="preserve"> (save as otherwise agreed by </w:t>
      </w:r>
      <w:r w:rsidR="00C8648B">
        <w:t>them</w:t>
      </w:r>
      <w:r>
        <w:t xml:space="preserve">) a Director shall not by reason of </w:t>
      </w:r>
      <w:r w:rsidR="00C8648B">
        <w:t>their</w:t>
      </w:r>
      <w:r>
        <w:t xml:space="preserve"> office be accountable to the Company for any benefit which </w:t>
      </w:r>
      <w:r w:rsidR="002E3836">
        <w:t xml:space="preserve">they </w:t>
      </w:r>
      <w:r>
        <w:t>derive from that situation and no such contract, arrangement or transaction shall be avoided on the grounds of any such interest or benefit.</w:t>
      </w:r>
    </w:p>
    <w:p w14:paraId="16EB2199" w14:textId="77777777" w:rsidR="00CC4651" w:rsidRDefault="00BA4E64" w:rsidP="00CC4651">
      <w:pPr>
        <w:pStyle w:val="Heading2"/>
        <w:rPr>
          <w:b/>
        </w:rPr>
      </w:pPr>
      <w:bookmarkStart w:id="157" w:name="_Ref293408760"/>
      <w:r>
        <w:rPr>
          <w:b/>
        </w:rPr>
        <w:t>Terms and conditions of Board authorisation</w:t>
      </w:r>
      <w:bookmarkEnd w:id="157"/>
    </w:p>
    <w:p w14:paraId="5574B356" w14:textId="77777777" w:rsidR="00CC4651" w:rsidRDefault="00BA4E64" w:rsidP="00CC4651">
      <w:pPr>
        <w:pStyle w:val="BodyText"/>
      </w:pPr>
      <w:r>
        <w:t>Any authority given in accordance with section 175(5)(a) of the 2006 Act in respect of a Director (“</w:t>
      </w:r>
      <w:r>
        <w:rPr>
          <w:b/>
          <w:bCs/>
        </w:rPr>
        <w:t>Interested Director</w:t>
      </w:r>
      <w:r>
        <w:t xml:space="preserve">”) who has proposed that the Directors authorise </w:t>
      </w:r>
      <w:r w:rsidR="00C8648B">
        <w:t>their</w:t>
      </w:r>
      <w:r>
        <w:t xml:space="preserve"> interest (“</w:t>
      </w:r>
      <w:r>
        <w:rPr>
          <w:b/>
          <w:bCs/>
        </w:rPr>
        <w:t>Relevant Interest</w:t>
      </w:r>
      <w:r>
        <w:t xml:space="preserve">”) pursuant to that section may, for the avoidance of doubt: </w:t>
      </w:r>
    </w:p>
    <w:p w14:paraId="7910D264" w14:textId="77777777" w:rsidR="00CC4651" w:rsidRDefault="00BA4E64" w:rsidP="00CC4651">
      <w:pPr>
        <w:pStyle w:val="Heading3"/>
      </w:pPr>
      <w:r>
        <w:t>be given on such terms and subject to such conditions or limitations as may be imposed by the authorising Directors as they see fit from time to time, including, without limitation:</w:t>
      </w:r>
    </w:p>
    <w:p w14:paraId="1564329A" w14:textId="77777777" w:rsidR="00CC4651" w:rsidRDefault="00BA4E64" w:rsidP="00CC4651">
      <w:pPr>
        <w:pStyle w:val="Heading4"/>
      </w:pPr>
      <w:r>
        <w:t>restricting the Interested Director from voting on any resolution put to a meeting of the Directors or of a committee of the Directors in relation to the Relevant Interest;</w:t>
      </w:r>
    </w:p>
    <w:p w14:paraId="3FF6038E" w14:textId="77777777" w:rsidR="00CC4651" w:rsidRDefault="00BA4E64" w:rsidP="00CC4651">
      <w:pPr>
        <w:pStyle w:val="Heading4"/>
      </w:pPr>
      <w:r>
        <w:t>restricting the Interested Director from being counted in the quorum at a meeting of the Directors or of a committee of the Directors where such Relevant Interest is to be discussed; or</w:t>
      </w:r>
    </w:p>
    <w:p w14:paraId="5BF32E9C" w14:textId="6B1C4AE1" w:rsidR="00CC4651" w:rsidRDefault="00BA4E64" w:rsidP="00CC4651">
      <w:pPr>
        <w:pStyle w:val="Heading4"/>
      </w:pPr>
      <w:r>
        <w:t xml:space="preserve">restricting the application of the provisions in Articles </w:t>
      </w:r>
      <w:r w:rsidR="00571BDC">
        <w:fldChar w:fldCharType="begin"/>
      </w:r>
      <w:r w:rsidR="00571BDC">
        <w:instrText xml:space="preserve"> REF _Ref293410740 \r \h </w:instrText>
      </w:r>
      <w:r w:rsidR="00571BDC">
        <w:fldChar w:fldCharType="separate"/>
      </w:r>
      <w:r w:rsidR="008958F6">
        <w:t>26.5</w:t>
      </w:r>
      <w:r w:rsidR="00571BDC">
        <w:fldChar w:fldCharType="end"/>
      </w:r>
      <w:r w:rsidR="002C1087">
        <w:t xml:space="preserve"> </w:t>
      </w:r>
      <w:r>
        <w:t>and</w:t>
      </w:r>
      <w:r w:rsidR="002C1087">
        <w:t xml:space="preserve"> </w:t>
      </w:r>
      <w:r w:rsidR="002C1087">
        <w:fldChar w:fldCharType="begin"/>
      </w:r>
      <w:r w:rsidR="002C1087">
        <w:instrText xml:space="preserve"> REF _Ref293410735 \r \h </w:instrText>
      </w:r>
      <w:r w:rsidR="002C1087">
        <w:fldChar w:fldCharType="separate"/>
      </w:r>
      <w:r w:rsidR="008958F6">
        <w:t>26.6</w:t>
      </w:r>
      <w:r w:rsidR="002C1087">
        <w:fldChar w:fldCharType="end"/>
      </w:r>
      <w:r>
        <w:t>, so far as is permitted by law, in respect of such Interested Director;</w:t>
      </w:r>
    </w:p>
    <w:p w14:paraId="1B4FF037" w14:textId="77777777" w:rsidR="00CC4651" w:rsidRDefault="00BA4E64" w:rsidP="00CC4651">
      <w:pPr>
        <w:pStyle w:val="Heading3"/>
      </w:pPr>
      <w:r>
        <w:t>be withdrawn, or varied at any time by the Directors entitled to authorise the Relevant Situation as they see fit from time to time; and</w:t>
      </w:r>
    </w:p>
    <w:p w14:paraId="64BF23C7" w14:textId="1A7697F5" w:rsidR="00CC4651" w:rsidRDefault="00BA4E64" w:rsidP="00CC4651">
      <w:pPr>
        <w:pStyle w:val="Heading3"/>
      </w:pPr>
      <w:r>
        <w:t xml:space="preserve">an Interested Director must act in accordance with any such terms, conditions or limitations imposed by the authorising Directors pursuant to section 175(5)(a) of the 2006 Act and </w:t>
      </w:r>
      <w:r w:rsidR="00C8648B">
        <w:t>this</w:t>
      </w:r>
      <w:r>
        <w:t xml:space="preserve"> Article </w:t>
      </w:r>
      <w:r>
        <w:fldChar w:fldCharType="begin"/>
      </w:r>
      <w:r>
        <w:instrText xml:space="preserve"> REF _Ref293410442 \w \h </w:instrText>
      </w:r>
      <w:r>
        <w:fldChar w:fldCharType="separate"/>
      </w:r>
      <w:r w:rsidR="008958F6">
        <w:t>26</w:t>
      </w:r>
      <w:r>
        <w:fldChar w:fldCharType="end"/>
      </w:r>
      <w:r>
        <w:t>.</w:t>
      </w:r>
    </w:p>
    <w:p w14:paraId="13CC732B" w14:textId="77777777" w:rsidR="00CC4651" w:rsidRDefault="00BA4E64" w:rsidP="00CC4651">
      <w:pPr>
        <w:pStyle w:val="Heading2"/>
        <w:rPr>
          <w:b/>
        </w:rPr>
      </w:pPr>
      <w:bookmarkStart w:id="158" w:name="_Ref293410740"/>
      <w:r>
        <w:rPr>
          <w:b/>
        </w:rPr>
        <w:t>Director’s duty of confidentiality to a person other than the Company</w:t>
      </w:r>
      <w:bookmarkEnd w:id="158"/>
    </w:p>
    <w:p w14:paraId="256B055A" w14:textId="7B4B92B4" w:rsidR="00CC4651" w:rsidRDefault="00BA4E64" w:rsidP="00CC4651">
      <w:pPr>
        <w:pStyle w:val="BodyText"/>
      </w:pPr>
      <w:r>
        <w:t xml:space="preserve">Subject to Article </w:t>
      </w:r>
      <w:r>
        <w:fldChar w:fldCharType="begin"/>
      </w:r>
      <w:r>
        <w:instrText xml:space="preserve"> REF _Ref293410735 \w \h </w:instrText>
      </w:r>
      <w:r>
        <w:fldChar w:fldCharType="separate"/>
      </w:r>
      <w:r w:rsidR="008958F6">
        <w:t>26.6</w:t>
      </w:r>
      <w:r>
        <w:fldChar w:fldCharType="end"/>
      </w:r>
      <w:r>
        <w:t xml:space="preserve"> (and without prejudice to any equitable principle or rule of law which may excuse or release the Director from disclosing information, in circumstances where disclosure may otherwise be required under </w:t>
      </w:r>
      <w:r w:rsidR="00C8648B">
        <w:t>this</w:t>
      </w:r>
      <w:r>
        <w:t xml:space="preserve"> Article </w:t>
      </w:r>
      <w:r>
        <w:fldChar w:fldCharType="begin"/>
      </w:r>
      <w:r>
        <w:instrText xml:space="preserve"> REF _Ref293410442 \w \h </w:instrText>
      </w:r>
      <w:r>
        <w:fldChar w:fldCharType="separate"/>
      </w:r>
      <w:r w:rsidR="008958F6">
        <w:t>26</w:t>
      </w:r>
      <w:r>
        <w:fldChar w:fldCharType="end"/>
      </w:r>
      <w:r>
        <w:t xml:space="preserve">), if a Director, otherwise than by virtue of </w:t>
      </w:r>
      <w:r w:rsidR="00C8648B">
        <w:t>their</w:t>
      </w:r>
      <w:r>
        <w:t xml:space="preserve"> position as director, receives information in respect of which </w:t>
      </w:r>
      <w:r w:rsidR="002E3836">
        <w:t xml:space="preserve">they </w:t>
      </w:r>
      <w:r>
        <w:t>owe a duty of confidentiality to a p</w:t>
      </w:r>
      <w:r w:rsidR="007E7C37">
        <w:t>erson other than the Company, they</w:t>
      </w:r>
      <w:r>
        <w:t xml:space="preserve"> shall not be required:</w:t>
      </w:r>
    </w:p>
    <w:p w14:paraId="15B9012D" w14:textId="77777777" w:rsidR="00CC4651" w:rsidRDefault="00BA4E64" w:rsidP="00CC4651">
      <w:pPr>
        <w:pStyle w:val="Heading3"/>
      </w:pPr>
      <w:r>
        <w:t xml:space="preserve">to disclose such information to the Company or to any Director, or to any officer or employee of the Company; or </w:t>
      </w:r>
    </w:p>
    <w:p w14:paraId="756EC6A7" w14:textId="77777777" w:rsidR="00CC4651" w:rsidRDefault="00BA4E64" w:rsidP="00CC4651">
      <w:pPr>
        <w:pStyle w:val="Heading3"/>
      </w:pPr>
      <w:r>
        <w:t xml:space="preserve">otherwise to use or apply such confidential information for the purpose of or in connection with the performance of </w:t>
      </w:r>
      <w:r w:rsidR="00C8648B">
        <w:t>their</w:t>
      </w:r>
      <w:r>
        <w:t xml:space="preserve"> duties as a Director. </w:t>
      </w:r>
    </w:p>
    <w:p w14:paraId="35C7F46C" w14:textId="55714F54" w:rsidR="00CC4651" w:rsidRDefault="00BA4E64" w:rsidP="00CC4651">
      <w:pPr>
        <w:pStyle w:val="Heading2"/>
      </w:pPr>
      <w:bookmarkStart w:id="159" w:name="_Ref293410735"/>
      <w:r>
        <w:t xml:space="preserve">Where such duty of confidentiality arises out of a </w:t>
      </w:r>
      <w:r>
        <w:rPr>
          <w:rStyle w:val="DeltaViewInsertion"/>
          <w:color w:val="000000"/>
          <w:w w:val="0"/>
          <w:u w:val="none"/>
        </w:rPr>
        <w:t>situation in which a Director has, or can have, a direct or indirect interest that conflicts, or possibly may conflict, with the interests of the Company</w:t>
      </w:r>
      <w:r>
        <w:t xml:space="preserve">, Article </w:t>
      </w:r>
      <w:r>
        <w:fldChar w:fldCharType="begin"/>
      </w:r>
      <w:r>
        <w:instrText xml:space="preserve"> REF _Ref293410740 \w \h </w:instrText>
      </w:r>
      <w:r>
        <w:fldChar w:fldCharType="separate"/>
      </w:r>
      <w:r w:rsidR="008958F6">
        <w:t>26.5</w:t>
      </w:r>
      <w:r>
        <w:fldChar w:fldCharType="end"/>
      </w:r>
      <w:r>
        <w:t xml:space="preserve"> shall apply only if the conflict arises out of a matter which falls within Article </w:t>
      </w:r>
      <w:r>
        <w:fldChar w:fldCharType="begin"/>
      </w:r>
      <w:r>
        <w:instrText xml:space="preserve"> REF _Ref293410431 \w \h </w:instrText>
      </w:r>
      <w:r>
        <w:fldChar w:fldCharType="separate"/>
      </w:r>
      <w:r w:rsidR="008958F6">
        <w:t>26.1</w:t>
      </w:r>
      <w:r>
        <w:fldChar w:fldCharType="end"/>
      </w:r>
      <w:r>
        <w:t xml:space="preserve"> </w:t>
      </w:r>
      <w:r w:rsidR="00726CA8">
        <w:t xml:space="preserve">or </w:t>
      </w:r>
      <w:r>
        <w:t>has been authorised under section 175(5)(a) of the 2006 Act.</w:t>
      </w:r>
      <w:bookmarkEnd w:id="159"/>
    </w:p>
    <w:p w14:paraId="52F8A189" w14:textId="77777777" w:rsidR="00CC4651" w:rsidRDefault="00BA4E64" w:rsidP="00CC4651">
      <w:pPr>
        <w:pStyle w:val="Heading2"/>
        <w:rPr>
          <w:b/>
        </w:rPr>
      </w:pPr>
      <w:r>
        <w:rPr>
          <w:b/>
        </w:rPr>
        <w:t>Additional steps to be taken by a Director to manage a conflict of interest</w:t>
      </w:r>
    </w:p>
    <w:p w14:paraId="2759D77E" w14:textId="77777777" w:rsidR="00CC4651" w:rsidRDefault="00BA4E64" w:rsidP="00CC4651">
      <w:pPr>
        <w:pStyle w:val="BodyText"/>
      </w:pPr>
      <w:r>
        <w:t xml:space="preserve">Where a Director has an interest which can reasonably be regarded as likely to give rise to a conflict of interest, the Director may take such additional steps as may be necessary or desirable for the purpose of managing such conflict of interest, including compliance with any procedures laid down from time to time by the Directors for the purpose of managing conflicts of interest generally and/or any specific procedures approved by the Directors for the purpose of or in connection with the situation or matter in question, including without limitation: </w:t>
      </w:r>
    </w:p>
    <w:p w14:paraId="3CACC4A1" w14:textId="77777777" w:rsidR="00CC4651" w:rsidRDefault="00BA4E64" w:rsidP="00CC4651">
      <w:pPr>
        <w:pStyle w:val="Heading3"/>
      </w:pPr>
      <w:r>
        <w:t xml:space="preserve">absenting </w:t>
      </w:r>
      <w:r w:rsidR="00C8648B">
        <w:t>themselves</w:t>
      </w:r>
      <w:r>
        <w:t xml:space="preserve"> from any discussions, whether in meetings of the Directors or otherwise, at which the relevant situation or matter falls to be considered; and </w:t>
      </w:r>
    </w:p>
    <w:p w14:paraId="4B0035BF" w14:textId="77777777" w:rsidR="00CC4651" w:rsidRDefault="00BA4E64" w:rsidP="00CC4651">
      <w:pPr>
        <w:pStyle w:val="Heading3"/>
      </w:pPr>
      <w:r>
        <w:t xml:space="preserve">excluding </w:t>
      </w:r>
      <w:r w:rsidR="00C8648B">
        <w:t>themselves</w:t>
      </w:r>
      <w:r>
        <w:t xml:space="preserve"> from documents or information made available to the Directors generally in relation to such situation or matter and/or arranging for such documents or information to be reviewed by a professional adviser to ascertain the extent to which it might be appropriate for </w:t>
      </w:r>
      <w:r w:rsidR="00C8648B">
        <w:t>them</w:t>
      </w:r>
      <w:r>
        <w:t xml:space="preserve"> to have access to such documents or information. </w:t>
      </w:r>
    </w:p>
    <w:p w14:paraId="621AB162" w14:textId="77777777" w:rsidR="00CC4651" w:rsidRDefault="00BA4E64" w:rsidP="00CC4651">
      <w:pPr>
        <w:pStyle w:val="Heading2"/>
        <w:rPr>
          <w:b/>
        </w:rPr>
      </w:pPr>
      <w:r>
        <w:rPr>
          <w:b/>
        </w:rPr>
        <w:t>Requirement of a Director is to declare an interest</w:t>
      </w:r>
    </w:p>
    <w:p w14:paraId="3513E401" w14:textId="700C20F6" w:rsidR="00CC4651" w:rsidRDefault="00BA4E64" w:rsidP="00CC4651">
      <w:pPr>
        <w:pStyle w:val="BodyText"/>
      </w:pPr>
      <w:r>
        <w:t xml:space="preserve">Subject to section 182 of the 2006 Act, a Director shall declare the nature and extent of any interest permitted by Article </w:t>
      </w:r>
      <w:r>
        <w:fldChar w:fldCharType="begin"/>
      </w:r>
      <w:r>
        <w:instrText xml:space="preserve"> REF _Ref293410431 \w \h </w:instrText>
      </w:r>
      <w:r>
        <w:fldChar w:fldCharType="separate"/>
      </w:r>
      <w:r w:rsidR="008958F6">
        <w:t>26.1</w:t>
      </w:r>
      <w:r>
        <w:fldChar w:fldCharType="end"/>
      </w:r>
      <w:r>
        <w:t xml:space="preserve"> at a meeting of the Directors, or by general notice in accordance with section 184 (notice in writing) or section 185 (general notice) of the 2006 Act or in such other manner as the Directors may determine, except that no declaration of interest shall be required by a Director in relation to an interest:</w:t>
      </w:r>
    </w:p>
    <w:p w14:paraId="571EC750" w14:textId="2E86CF22" w:rsidR="00CC4651" w:rsidRDefault="00BA4E64" w:rsidP="00CC4651">
      <w:pPr>
        <w:pStyle w:val="Heading3"/>
      </w:pPr>
      <w:r>
        <w:t xml:space="preserve">falling under Article </w:t>
      </w:r>
      <w:r>
        <w:fldChar w:fldCharType="begin"/>
      </w:r>
      <w:r>
        <w:instrText xml:space="preserve"> REF _Ref293410815 \w \h </w:instrText>
      </w:r>
      <w:r>
        <w:fldChar w:fldCharType="separate"/>
      </w:r>
      <w:r w:rsidR="008958F6">
        <w:t>26.1.7</w:t>
      </w:r>
      <w:r>
        <w:fldChar w:fldCharType="end"/>
      </w:r>
      <w:r>
        <w:t>;</w:t>
      </w:r>
    </w:p>
    <w:p w14:paraId="52D136CE" w14:textId="77777777" w:rsidR="00CC4651" w:rsidRDefault="00BA4E64" w:rsidP="00CC4651">
      <w:pPr>
        <w:pStyle w:val="Heading3"/>
      </w:pPr>
      <w:r>
        <w:t xml:space="preserve">if, or to the extent that, the other Directors are already aware of such interest (and for </w:t>
      </w:r>
      <w:r w:rsidR="00C8648B">
        <w:t>this</w:t>
      </w:r>
      <w:r>
        <w:t xml:space="preserve"> purpose the other Directors are treated as aware of anything of which they ought reasonably to be aware); or</w:t>
      </w:r>
    </w:p>
    <w:p w14:paraId="3F306882" w14:textId="77777777" w:rsidR="00CC4651" w:rsidRDefault="00BA4E64" w:rsidP="00CC4651">
      <w:pPr>
        <w:pStyle w:val="Heading3"/>
      </w:pPr>
      <w:r>
        <w:t xml:space="preserve">if, or to the extent that, it concerns the terms of </w:t>
      </w:r>
      <w:r w:rsidR="00C8648B">
        <w:t>their</w:t>
      </w:r>
      <w:r>
        <w:t xml:space="preserve"> service contract (as defined by section 227 of the 2006 Act) that have been or are to be considered by a meeting of the Directors, or by a committee of Directors appointed for the purpose under these Articles.</w:t>
      </w:r>
    </w:p>
    <w:p w14:paraId="3F261DBE" w14:textId="77777777" w:rsidR="00CC4651" w:rsidRDefault="00BA4E64" w:rsidP="00CC4651">
      <w:pPr>
        <w:pStyle w:val="Heading2"/>
        <w:rPr>
          <w:b/>
        </w:rPr>
      </w:pPr>
      <w:r>
        <w:rPr>
          <w:b/>
        </w:rPr>
        <w:t>Shareholder approval</w:t>
      </w:r>
    </w:p>
    <w:p w14:paraId="344FC5AF" w14:textId="167EE506" w:rsidR="00CC4651" w:rsidRDefault="00BA4E64" w:rsidP="00CC4651">
      <w:pPr>
        <w:pStyle w:val="Heading3"/>
      </w:pPr>
      <w:r>
        <w:t xml:space="preserve">Subject to section 239 of the 2006 Act, the Company may by ordinary resolution ratify any contract, transaction or arrangement, or other proposal, not properly authorised by reason of a contravention of any provisions of </w:t>
      </w:r>
      <w:r w:rsidR="00C8648B">
        <w:t>this</w:t>
      </w:r>
      <w:r>
        <w:t xml:space="preserve"> Article </w:t>
      </w:r>
      <w:r>
        <w:fldChar w:fldCharType="begin"/>
      </w:r>
      <w:r>
        <w:instrText xml:space="preserve"> REF _Ref293410442 \w \h </w:instrText>
      </w:r>
      <w:r>
        <w:fldChar w:fldCharType="separate"/>
      </w:r>
      <w:r w:rsidR="008958F6">
        <w:t>26</w:t>
      </w:r>
      <w:r>
        <w:fldChar w:fldCharType="end"/>
      </w:r>
      <w:r>
        <w:t>.</w:t>
      </w:r>
    </w:p>
    <w:p w14:paraId="735FA53C" w14:textId="29652AD9" w:rsidR="00CC4651" w:rsidRDefault="00BA4E64" w:rsidP="00CC4651">
      <w:pPr>
        <w:pStyle w:val="Heading3"/>
        <w:rPr>
          <w:rStyle w:val="DeltaViewInsertion"/>
          <w:color w:val="000000"/>
          <w:w w:val="0"/>
          <w:u w:val="none"/>
        </w:rPr>
      </w:pPr>
      <w:r>
        <w:rPr>
          <w:rStyle w:val="DeltaViewInsertion"/>
          <w:color w:val="000000"/>
          <w:w w:val="0"/>
          <w:u w:val="none"/>
        </w:rPr>
        <w:t xml:space="preserve">For the purposes of </w:t>
      </w:r>
      <w:r w:rsidR="00C8648B">
        <w:rPr>
          <w:rStyle w:val="DeltaViewInsertion"/>
          <w:color w:val="000000"/>
          <w:w w:val="0"/>
          <w:u w:val="none"/>
        </w:rPr>
        <w:t>this</w:t>
      </w:r>
      <w:r>
        <w:rPr>
          <w:rStyle w:val="DeltaViewInsertion"/>
          <w:color w:val="000000"/>
          <w:w w:val="0"/>
          <w:u w:val="none"/>
        </w:rPr>
        <w:t xml:space="preserve"> Article </w:t>
      </w:r>
      <w:r>
        <w:fldChar w:fldCharType="begin"/>
      </w:r>
      <w:r>
        <w:instrText xml:space="preserve"> REF _Ref293410442 \w \h </w:instrText>
      </w:r>
      <w:r>
        <w:fldChar w:fldCharType="separate"/>
      </w:r>
      <w:r w:rsidR="008958F6">
        <w:t>26</w:t>
      </w:r>
      <w:r>
        <w:fldChar w:fldCharType="end"/>
      </w:r>
      <w:r>
        <w:rPr>
          <w:rStyle w:val="DeltaViewInsertion"/>
          <w:color w:val="000000"/>
          <w:w w:val="0"/>
          <w:u w:val="none"/>
        </w:rPr>
        <w:t>:</w:t>
      </w:r>
    </w:p>
    <w:p w14:paraId="3752E6C2" w14:textId="77777777" w:rsidR="00CC4651" w:rsidRDefault="00BA4E64" w:rsidP="00CC4651">
      <w:pPr>
        <w:pStyle w:val="Heading4"/>
        <w:rPr>
          <w:rStyle w:val="DeltaViewInsertion"/>
          <w:color w:val="000000"/>
          <w:w w:val="0"/>
          <w:u w:val="none"/>
        </w:rPr>
      </w:pPr>
      <w:r>
        <w:rPr>
          <w:rStyle w:val="DeltaViewInsertion"/>
          <w:color w:val="000000"/>
          <w:w w:val="0"/>
          <w:u w:val="none"/>
        </w:rPr>
        <w:t>a conflict of interest includes a conflict of interest and duty and a conflict of duties;</w:t>
      </w:r>
    </w:p>
    <w:p w14:paraId="026B72FA" w14:textId="77777777" w:rsidR="00CC4651" w:rsidRDefault="00BA4E64" w:rsidP="00CC4651">
      <w:pPr>
        <w:pStyle w:val="Heading4"/>
      </w:pPr>
      <w:r>
        <w:t>the provisions of section 252 of the 2006 Act shall determine whether a person is connected with a Director;</w:t>
      </w:r>
    </w:p>
    <w:p w14:paraId="6F2693C5" w14:textId="77777777" w:rsidR="00CC4651" w:rsidRDefault="00BA4E64" w:rsidP="00CC4651">
      <w:pPr>
        <w:pStyle w:val="Heading4"/>
      </w:pPr>
      <w:r>
        <w:t>a general notice to the Directors that a Director is to be regarded as having an interest of the nature and extent specified in the notice in any transaction or arrangement in which a specified person or class of persons is interested shall be deemed to be a disclosure that the Director has an interest in any such transaction of the nature and extent so specified.</w:t>
      </w:r>
    </w:p>
    <w:p w14:paraId="35FFDA31" w14:textId="77777777" w:rsidR="00CC4651" w:rsidRDefault="00BA4E64" w:rsidP="00CC4651">
      <w:pPr>
        <w:pStyle w:val="Heading1"/>
      </w:pPr>
      <w:bookmarkStart w:id="160" w:name="_Toc241556295"/>
      <w:bookmarkStart w:id="161" w:name="_Toc288488022"/>
      <w:bookmarkStart w:id="162" w:name="_Ref113956383"/>
      <w:bookmarkStart w:id="163" w:name="_Toc147415345"/>
      <w:r>
        <w:t>Notices</w:t>
      </w:r>
      <w:bookmarkEnd w:id="160"/>
      <w:bookmarkEnd w:id="161"/>
      <w:bookmarkEnd w:id="162"/>
      <w:bookmarkEnd w:id="163"/>
    </w:p>
    <w:p w14:paraId="33624A51" w14:textId="77777777" w:rsidR="00CC4651" w:rsidRDefault="00BA4E64" w:rsidP="00CC4651">
      <w:pPr>
        <w:pStyle w:val="Heading2"/>
      </w:pPr>
      <w:r>
        <w:t>Subject to the requirements set out in the 2006 Act, any notice given or document sent or supplied to or by any person under these Articles, or otherwise sent by the Company under the 2006 Act, may be given, sent or supplied:</w:t>
      </w:r>
    </w:p>
    <w:p w14:paraId="5CC9C7F6" w14:textId="77777777" w:rsidR="00CC4651" w:rsidRDefault="00BA4E64" w:rsidP="00CC4651">
      <w:pPr>
        <w:pStyle w:val="Heading3"/>
      </w:pPr>
      <w:r>
        <w:t>in hard copy form;</w:t>
      </w:r>
    </w:p>
    <w:p w14:paraId="44090D98" w14:textId="77777777" w:rsidR="00CC4651" w:rsidRDefault="00BA4E64" w:rsidP="00CC4651">
      <w:pPr>
        <w:pStyle w:val="Heading3"/>
      </w:pPr>
      <w:r>
        <w:t>in electronic form; or</w:t>
      </w:r>
    </w:p>
    <w:p w14:paraId="2A5B6945" w14:textId="77777777" w:rsidR="00CC4651" w:rsidRDefault="00BA4E64" w:rsidP="00CC4651">
      <w:pPr>
        <w:pStyle w:val="Heading3"/>
      </w:pPr>
      <w:r>
        <w:t>(by the Company) by means of a website (other than notices calling a meeting of Directors),</w:t>
      </w:r>
    </w:p>
    <w:p w14:paraId="0FE248DF" w14:textId="77777777" w:rsidR="00CC4651" w:rsidRDefault="00BA4E64" w:rsidP="00CC4651">
      <w:pPr>
        <w:pStyle w:val="BodyText"/>
      </w:pPr>
      <w:r>
        <w:t>or partly by one of these means and partly by another of these means.</w:t>
      </w:r>
    </w:p>
    <w:p w14:paraId="77124D74" w14:textId="3C116326" w:rsidR="00CC4651" w:rsidRDefault="00BA4E64" w:rsidP="00CC4651">
      <w:pPr>
        <w:pStyle w:val="Heading2"/>
      </w:pPr>
      <w:r>
        <w:t xml:space="preserve">Notices shall be given and documents supplied in accordance with the procedures set out in the 2006 Act, except to the extent that a contrary provision is set out in </w:t>
      </w:r>
      <w:r w:rsidR="00C8648B">
        <w:t>this</w:t>
      </w:r>
      <w:r>
        <w:t xml:space="preserve"> Article </w:t>
      </w:r>
      <w:r w:rsidR="00E2707D">
        <w:fldChar w:fldCharType="begin"/>
      </w:r>
      <w:r w:rsidR="00E2707D">
        <w:instrText xml:space="preserve"> REF _Ref113956383 \r \h </w:instrText>
      </w:r>
      <w:r w:rsidR="00E2707D">
        <w:fldChar w:fldCharType="separate"/>
      </w:r>
      <w:r w:rsidR="008958F6">
        <w:t>27</w:t>
      </w:r>
      <w:r w:rsidR="00E2707D">
        <w:fldChar w:fldCharType="end"/>
      </w:r>
      <w:r>
        <w:t>.</w:t>
      </w:r>
    </w:p>
    <w:p w14:paraId="14324F0F" w14:textId="77777777" w:rsidR="00CC4651" w:rsidRDefault="00BA4E64" w:rsidP="00CC4651">
      <w:pPr>
        <w:pStyle w:val="Heading2"/>
        <w:rPr>
          <w:b/>
        </w:rPr>
      </w:pPr>
      <w:bookmarkStart w:id="164" w:name="_Ref113956295"/>
      <w:r>
        <w:rPr>
          <w:b/>
        </w:rPr>
        <w:t>Notices in hard copy form</w:t>
      </w:r>
      <w:bookmarkEnd w:id="164"/>
    </w:p>
    <w:p w14:paraId="690FA5EC" w14:textId="77777777" w:rsidR="00CC4651" w:rsidRDefault="00BA4E64" w:rsidP="00CC4651">
      <w:pPr>
        <w:pStyle w:val="Heading3"/>
        <w:rPr>
          <w:b/>
          <w:bCs/>
        </w:rPr>
      </w:pPr>
      <w:r>
        <w:t>Any notice or other document in hard copy form given or supplied under these Articles may be delivered or sent by first class post (airmail if overseas):</w:t>
      </w:r>
    </w:p>
    <w:p w14:paraId="185D46C6" w14:textId="77777777" w:rsidR="00CC4651" w:rsidRDefault="00BA4E64" w:rsidP="00CC4651">
      <w:pPr>
        <w:pStyle w:val="Heading4"/>
      </w:pPr>
      <w:r>
        <w:t>to the Company or any other company at its registered office; or</w:t>
      </w:r>
    </w:p>
    <w:p w14:paraId="4D70CCF5" w14:textId="77777777" w:rsidR="00CC4651" w:rsidRDefault="00BA4E64" w:rsidP="00CC4651">
      <w:pPr>
        <w:pStyle w:val="Heading4"/>
      </w:pPr>
      <w:r>
        <w:t>to the address notified to or by the Company for that purpose; or</w:t>
      </w:r>
    </w:p>
    <w:p w14:paraId="7B73A13A" w14:textId="77777777" w:rsidR="00CC4651" w:rsidRDefault="00BA4E64" w:rsidP="00CC4651">
      <w:pPr>
        <w:pStyle w:val="Heading4"/>
      </w:pPr>
      <w:r>
        <w:t xml:space="preserve">in the case of an intended recipient who is a member or </w:t>
      </w:r>
      <w:r w:rsidR="00C8648B">
        <w:t>their</w:t>
      </w:r>
      <w:r>
        <w:t xml:space="preserve"> legal personal representative or trustee in bankruptcy, to such member’s address as shown in the Company’s register of members; or</w:t>
      </w:r>
    </w:p>
    <w:p w14:paraId="1DFD2030" w14:textId="77777777" w:rsidR="00CC4651" w:rsidRDefault="00BA4E64" w:rsidP="00CC4651">
      <w:pPr>
        <w:pStyle w:val="Heading4"/>
      </w:pPr>
      <w:r>
        <w:t xml:space="preserve">in the case of an intended recipient who is a Director or alternate, to </w:t>
      </w:r>
      <w:r w:rsidR="00C8648B">
        <w:t>their</w:t>
      </w:r>
      <w:r>
        <w:t xml:space="preserve"> address as shown in the register of Directors; or</w:t>
      </w:r>
    </w:p>
    <w:p w14:paraId="12C89D7E" w14:textId="77777777" w:rsidR="00CC4651" w:rsidRDefault="00BA4E64" w:rsidP="00CC4651">
      <w:pPr>
        <w:pStyle w:val="Heading4"/>
      </w:pPr>
      <w:r>
        <w:t>to any other address to which any provision of the Companies Acts (as defined in the 2006 Act) authorises the document or information to be sent or supplied; or</w:t>
      </w:r>
    </w:p>
    <w:p w14:paraId="354EAC43" w14:textId="77777777" w:rsidR="00CC4651" w:rsidRDefault="00BA4E64" w:rsidP="00CC4651">
      <w:pPr>
        <w:pStyle w:val="Heading4"/>
      </w:pPr>
      <w:r>
        <w:t>where the Company is the sender, if the Company is unable to obtain an address falling within one of the addresses referred to in (a) to (e) above, to the intended recipient’s last address known to the Company.</w:t>
      </w:r>
    </w:p>
    <w:p w14:paraId="263356BD" w14:textId="77777777" w:rsidR="00CC4651" w:rsidRDefault="00BA4E64" w:rsidP="00CC4651">
      <w:pPr>
        <w:pStyle w:val="Heading3"/>
      </w:pPr>
      <w:r>
        <w:t>Any notice or other document in hard copy form given or supplied under these Articles shall be deemed to have been served and be effective:</w:t>
      </w:r>
    </w:p>
    <w:p w14:paraId="1A9366AE" w14:textId="77777777" w:rsidR="00CC4651" w:rsidRDefault="00BA4E64" w:rsidP="00CC4651">
      <w:pPr>
        <w:pStyle w:val="Heading4"/>
      </w:pPr>
      <w:r>
        <w:t>if delivered, at the time of delivery;</w:t>
      </w:r>
    </w:p>
    <w:p w14:paraId="23D6E8C5" w14:textId="77777777" w:rsidR="00CC4651" w:rsidRDefault="00BA4E64" w:rsidP="00CC4651">
      <w:pPr>
        <w:pStyle w:val="Heading4"/>
      </w:pPr>
      <w:r>
        <w:t>if posted, on receipt or 48 hours after the time it was posted, whichever occurs first.</w:t>
      </w:r>
    </w:p>
    <w:p w14:paraId="06AC92F4" w14:textId="77777777" w:rsidR="00CC4651" w:rsidRDefault="00BA4E64" w:rsidP="00CC4651">
      <w:pPr>
        <w:pStyle w:val="Heading2"/>
        <w:rPr>
          <w:b/>
        </w:rPr>
      </w:pPr>
      <w:bookmarkStart w:id="165" w:name="_Ref293410969"/>
      <w:r>
        <w:rPr>
          <w:b/>
        </w:rPr>
        <w:t>Notices in electronic form</w:t>
      </w:r>
      <w:bookmarkEnd w:id="165"/>
    </w:p>
    <w:p w14:paraId="258E55C3" w14:textId="77777777" w:rsidR="00CC4651" w:rsidRDefault="00BA4E64" w:rsidP="00CC4651">
      <w:pPr>
        <w:pStyle w:val="Heading3"/>
      </w:pPr>
      <w:r>
        <w:t>Subject to the provisions of the 2006 Act, any notice or other document in electronic form given or supplied under these Articles may:</w:t>
      </w:r>
    </w:p>
    <w:p w14:paraId="607CD961" w14:textId="77777777" w:rsidR="00CC4651" w:rsidRDefault="00BA4E64" w:rsidP="00CC4651">
      <w:pPr>
        <w:pStyle w:val="Heading4"/>
      </w:pPr>
      <w:r>
        <w:t xml:space="preserve">if sent by email (provided that an address for email has been notified to or by the Company for that purpose), be sent by </w:t>
      </w:r>
      <w:r w:rsidR="00C776C3">
        <w:t>email</w:t>
      </w:r>
      <w:r>
        <w:t xml:space="preserve"> to that address;</w:t>
      </w:r>
    </w:p>
    <w:p w14:paraId="30AC3947" w14:textId="0EF11DBA" w:rsidR="00CC4651" w:rsidRDefault="00BA4E64" w:rsidP="00CC4651">
      <w:pPr>
        <w:pStyle w:val="Heading4"/>
      </w:pPr>
      <w:r>
        <w:t xml:space="preserve">if delivered or sent by first class post (airmail if overseas) in an electronic form (such as sending a disk by post), be so delivered or sent as if in hard copy form under Article </w:t>
      </w:r>
      <w:r w:rsidR="000D3A96">
        <w:fldChar w:fldCharType="begin"/>
      </w:r>
      <w:r w:rsidR="000D3A96">
        <w:instrText xml:space="preserve"> REF _Ref113956295 \r \h </w:instrText>
      </w:r>
      <w:r w:rsidR="000D3A96">
        <w:fldChar w:fldCharType="separate"/>
      </w:r>
      <w:r w:rsidR="008958F6">
        <w:t>27.3</w:t>
      </w:r>
      <w:r w:rsidR="000D3A96">
        <w:fldChar w:fldCharType="end"/>
      </w:r>
      <w:r>
        <w:t>; or</w:t>
      </w:r>
    </w:p>
    <w:p w14:paraId="5A1E26DE" w14:textId="77777777" w:rsidR="00CC4651" w:rsidRDefault="00BA4E64" w:rsidP="00CC4651">
      <w:pPr>
        <w:pStyle w:val="Heading4"/>
      </w:pPr>
      <w:r>
        <w:t>be sent by such other electronic means (as defined in section 1168 of the 2006 Act) and to such address(es) as the Company may specify:</w:t>
      </w:r>
    </w:p>
    <w:p w14:paraId="51C5F6D4" w14:textId="77777777" w:rsidR="00CC4651" w:rsidRDefault="00BA4E64" w:rsidP="00CC4651">
      <w:pPr>
        <w:pStyle w:val="Heading5"/>
      </w:pPr>
      <w:r>
        <w:t>on its website from time to time; or</w:t>
      </w:r>
    </w:p>
    <w:p w14:paraId="329AF73C" w14:textId="77777777" w:rsidR="00CC4651" w:rsidRDefault="00BA4E64" w:rsidP="00CC4651">
      <w:pPr>
        <w:pStyle w:val="Heading5"/>
      </w:pPr>
      <w:r>
        <w:t>by notice (in hard copy or electronic form) to all members of the Company from time to time.</w:t>
      </w:r>
    </w:p>
    <w:p w14:paraId="7E0B98ED" w14:textId="77777777" w:rsidR="00CC4651" w:rsidRDefault="00BA4E64" w:rsidP="00CC4651">
      <w:pPr>
        <w:pStyle w:val="Heading3"/>
      </w:pPr>
      <w:r>
        <w:t>Any notice or other document in electronic form given or supplied under these Articles shall be deemed to have been served and be effective:</w:t>
      </w:r>
    </w:p>
    <w:p w14:paraId="1DF6BE07" w14:textId="77777777" w:rsidR="00CC4651" w:rsidRDefault="00BA4E64" w:rsidP="00CC4651">
      <w:pPr>
        <w:pStyle w:val="Heading4"/>
      </w:pPr>
      <w:r>
        <w:t>if sent by email (where an address for email has been notified to or by the Company for that purpose), on receipt or 48 hours after the time it was sent, whichever occurs first;</w:t>
      </w:r>
    </w:p>
    <w:p w14:paraId="1DE4C4D2" w14:textId="77777777" w:rsidR="00CC4651" w:rsidRDefault="00BA4E64" w:rsidP="00CC4651">
      <w:pPr>
        <w:pStyle w:val="Heading4"/>
      </w:pPr>
      <w:r>
        <w:t>if posted in an electronic form, on receipt or 48 hours after the time it was posted, whichever occurs first;</w:t>
      </w:r>
    </w:p>
    <w:p w14:paraId="6C5F818E" w14:textId="77777777" w:rsidR="00CC4651" w:rsidRDefault="00BA4E64" w:rsidP="00CC4651">
      <w:pPr>
        <w:pStyle w:val="Heading4"/>
      </w:pPr>
      <w:r>
        <w:t>if delivered in an electronic form, at the time of delivery; and</w:t>
      </w:r>
    </w:p>
    <w:p w14:paraId="26FA198D" w14:textId="77777777" w:rsidR="00CC4651" w:rsidRDefault="00BA4E64" w:rsidP="00CC4651">
      <w:pPr>
        <w:pStyle w:val="Heading4"/>
      </w:pPr>
      <w:r>
        <w:t>if sent by any other electronic means at the time such delivery is deemed to occur under the 2006 Act</w:t>
      </w:r>
      <w:r w:rsidR="00A523D1">
        <w:t>,</w:t>
      </w:r>
    </w:p>
    <w:p w14:paraId="63B2FE87" w14:textId="77777777" w:rsidR="00A523D1" w:rsidRDefault="00BA4E64" w:rsidP="00A523D1">
      <w:pPr>
        <w:pStyle w:val="Heading4"/>
        <w:numPr>
          <w:ilvl w:val="0"/>
          <w:numId w:val="0"/>
        </w:numPr>
        <w:ind w:left="1800"/>
      </w:pPr>
      <w:bookmarkStart w:id="166" w:name="_Ref293410976"/>
      <w:r>
        <w:t>save where the sender has received an automated notification of non-delivery.</w:t>
      </w:r>
    </w:p>
    <w:p w14:paraId="64DB65BF" w14:textId="77777777" w:rsidR="00CC4651" w:rsidRDefault="00BA4E64" w:rsidP="00CC4651">
      <w:pPr>
        <w:pStyle w:val="Heading2"/>
        <w:rPr>
          <w:b/>
        </w:rPr>
      </w:pPr>
      <w:bookmarkStart w:id="167" w:name="_Ref293410645"/>
      <w:bookmarkEnd w:id="166"/>
      <w:r>
        <w:rPr>
          <w:b/>
        </w:rPr>
        <w:t>Notice by means of a website</w:t>
      </w:r>
      <w:bookmarkEnd w:id="167"/>
      <w:r>
        <w:rPr>
          <w:b/>
        </w:rPr>
        <w:t xml:space="preserve"> </w:t>
      </w:r>
    </w:p>
    <w:p w14:paraId="4FDB2F05" w14:textId="77777777" w:rsidR="00CC4651" w:rsidRDefault="00BA4E64" w:rsidP="00CC4651">
      <w:pPr>
        <w:pStyle w:val="BodyText"/>
      </w:pPr>
      <w:r>
        <w:t>Subject to the provisions of the 2006 Act, any notice or other document or information to be given, sent or supplied by the Company to Shareholders under these Articles may be given, sent or supplied by the Company by making it available on the Company’s website.</w:t>
      </w:r>
    </w:p>
    <w:p w14:paraId="26A7BC78" w14:textId="77777777" w:rsidR="00CC4651" w:rsidRDefault="00BA4E64" w:rsidP="00CC4651">
      <w:pPr>
        <w:pStyle w:val="Heading2"/>
        <w:rPr>
          <w:b/>
        </w:rPr>
      </w:pPr>
      <w:bookmarkStart w:id="168" w:name="_Ref293410705"/>
      <w:r>
        <w:rPr>
          <w:b/>
        </w:rPr>
        <w:t>General</w:t>
      </w:r>
      <w:bookmarkEnd w:id="168"/>
      <w:r>
        <w:rPr>
          <w:b/>
        </w:rPr>
        <w:t xml:space="preserve"> </w:t>
      </w:r>
    </w:p>
    <w:p w14:paraId="0BF5FF6B" w14:textId="77777777" w:rsidR="00CC4651" w:rsidRDefault="00BA4E64" w:rsidP="00CC4651">
      <w:pPr>
        <w:pStyle w:val="Heading3"/>
      </w:pPr>
      <w:r>
        <w:t xml:space="preserve">In the case of joint holders of a </w:t>
      </w:r>
      <w:r w:rsidR="001F1BE5">
        <w:t>S</w:t>
      </w:r>
      <w:r>
        <w:t>hare all notices shall be given to the joint holder whose name stands first in the register of members of the Company in respect of the joint holding (the “</w:t>
      </w:r>
      <w:r>
        <w:rPr>
          <w:b/>
          <w:bCs/>
        </w:rPr>
        <w:t>Primary Holder</w:t>
      </w:r>
      <w:r>
        <w:t>”).  Notice so given shall constitute notice to all the joint holders.</w:t>
      </w:r>
    </w:p>
    <w:p w14:paraId="77546BB5" w14:textId="77777777" w:rsidR="00CC4651" w:rsidRDefault="00BA4E64" w:rsidP="00CC4651">
      <w:pPr>
        <w:pStyle w:val="Heading3"/>
      </w:pPr>
      <w:r>
        <w:t>Anything agreed or specified by the Primary Holder in relation to the service, sending or supply of notices, documents or other information shall be treated as the agreement or specification of all the joint holders in their capacity as such (whether for the purposes of the 2006 Act or otherwise).</w:t>
      </w:r>
    </w:p>
    <w:p w14:paraId="7CB4F5A9" w14:textId="77777777" w:rsidR="00CC4651" w:rsidRDefault="00BA4E64" w:rsidP="00CC4651">
      <w:pPr>
        <w:pStyle w:val="Heading1"/>
      </w:pPr>
      <w:bookmarkStart w:id="169" w:name="_Toc241556296"/>
      <w:bookmarkStart w:id="170" w:name="_Toc288488023"/>
      <w:bookmarkStart w:id="171" w:name="_Ref293410845"/>
      <w:bookmarkStart w:id="172" w:name="_Toc147415346"/>
      <w:r>
        <w:t>Indemnities and insurance</w:t>
      </w:r>
      <w:bookmarkEnd w:id="169"/>
      <w:bookmarkEnd w:id="170"/>
      <w:bookmarkEnd w:id="171"/>
      <w:bookmarkEnd w:id="172"/>
    </w:p>
    <w:p w14:paraId="45415EC9" w14:textId="77777777" w:rsidR="00CC4651" w:rsidRDefault="00BA4E64" w:rsidP="00CC4651">
      <w:pPr>
        <w:pStyle w:val="Heading2"/>
      </w:pPr>
      <w:r>
        <w:t>Subject to the provisions of and so far as may be permitted by, the 2006 Act:</w:t>
      </w:r>
    </w:p>
    <w:p w14:paraId="77DE31BD" w14:textId="77777777" w:rsidR="00CC4651" w:rsidRDefault="00BA4E64" w:rsidP="00CC4651">
      <w:pPr>
        <w:pStyle w:val="Heading3"/>
      </w:pPr>
      <w:r>
        <w:t xml:space="preserve">every Director or other officer of the Company (excluding the Company’s auditors) shall be entitled to be indemnified by the Company (and the Company shall also be able to indemnify directors of any associated company (as defined in section 256 of the 2006 Act)) out of the Company’s assets against all liabilities incurred by </w:t>
      </w:r>
      <w:r w:rsidR="00C8648B">
        <w:t>them</w:t>
      </w:r>
      <w:r>
        <w:t xml:space="preserve"> in the actual or purported execution or discharge of </w:t>
      </w:r>
      <w:r w:rsidR="00C8648B">
        <w:t>their</w:t>
      </w:r>
      <w:r>
        <w:t xml:space="preserve"> duties or the exercise or purported exercise of </w:t>
      </w:r>
      <w:r w:rsidR="00C8648B">
        <w:t>their</w:t>
      </w:r>
      <w:r>
        <w:t xml:space="preserve"> powers or otherwise in relation to or in connection with </w:t>
      </w:r>
      <w:r w:rsidR="00C8648B">
        <w:t>their</w:t>
      </w:r>
      <w:r>
        <w:t xml:space="preserve"> duties, powers or office, provided that no director of the Company or any associated company is indemnified by the Company against:</w:t>
      </w:r>
    </w:p>
    <w:p w14:paraId="22270F01" w14:textId="77777777" w:rsidR="00CC4651" w:rsidRDefault="00BA4E64" w:rsidP="00CC4651">
      <w:pPr>
        <w:pStyle w:val="Heading4"/>
      </w:pPr>
      <w:bookmarkStart w:id="173" w:name="_Ref293411046"/>
      <w:r>
        <w:t>any liability incurred by the director to the Company or any associated company; or</w:t>
      </w:r>
      <w:bookmarkEnd w:id="173"/>
    </w:p>
    <w:p w14:paraId="4F777034" w14:textId="77777777" w:rsidR="00CC4651" w:rsidRDefault="00BA4E64" w:rsidP="00CC4651">
      <w:pPr>
        <w:pStyle w:val="Heading4"/>
      </w:pPr>
      <w:r>
        <w:t>any liability incurred by the director to pay a fine imposed in criminal proceedings or a sum payable to a regulatory authority by way of a penalty in respect of non-compliance with any requirements of a regulatory nature; or</w:t>
      </w:r>
    </w:p>
    <w:p w14:paraId="341868BD" w14:textId="77777777" w:rsidR="00CC4651" w:rsidRDefault="00BA4E64" w:rsidP="00CC4651">
      <w:pPr>
        <w:pStyle w:val="Heading4"/>
      </w:pPr>
      <w:r>
        <w:t>any liability incurred by the director:</w:t>
      </w:r>
    </w:p>
    <w:p w14:paraId="2776D914" w14:textId="77777777" w:rsidR="00CC4651" w:rsidRDefault="00BA4E64" w:rsidP="00CC4651">
      <w:pPr>
        <w:pStyle w:val="Heading5"/>
      </w:pPr>
      <w:r>
        <w:t xml:space="preserve">in defending any criminal proceedings in which </w:t>
      </w:r>
      <w:r w:rsidR="00C8648B">
        <w:t>they are</w:t>
      </w:r>
      <w:r>
        <w:t xml:space="preserve"> convicted;</w:t>
      </w:r>
    </w:p>
    <w:p w14:paraId="15729382" w14:textId="77777777" w:rsidR="00CC4651" w:rsidRDefault="00BA4E64" w:rsidP="00CC4651">
      <w:pPr>
        <w:pStyle w:val="Heading5"/>
      </w:pPr>
      <w:bookmarkStart w:id="174" w:name="_Ref293411051"/>
      <w:r>
        <w:t xml:space="preserve">in defending civil proceedings brought by the Company or any associated company in which final judgment (within the meaning set out in section 234 of the 2006 Act) is given against </w:t>
      </w:r>
      <w:r w:rsidR="00C8648B">
        <w:t>them</w:t>
      </w:r>
      <w:r>
        <w:t>; or</w:t>
      </w:r>
      <w:bookmarkEnd w:id="174"/>
    </w:p>
    <w:p w14:paraId="6791A164" w14:textId="77777777" w:rsidR="00CC4651" w:rsidRDefault="00BA4E64" w:rsidP="00CC4651">
      <w:pPr>
        <w:pStyle w:val="Heading5"/>
      </w:pPr>
      <w:bookmarkStart w:id="175" w:name="_Ref293411052"/>
      <w:r>
        <w:t xml:space="preserve">in connection with any application under sections 661(3) or 661(4) or 1157 of the 2006 Act (as the case may be) for which the court refuses to grant </w:t>
      </w:r>
      <w:r w:rsidR="00C8648B">
        <w:t>them</w:t>
      </w:r>
      <w:r>
        <w:t xml:space="preserve"> relief,</w:t>
      </w:r>
      <w:bookmarkEnd w:id="175"/>
    </w:p>
    <w:p w14:paraId="58E957E3" w14:textId="3E234A88" w:rsidR="00CC4651" w:rsidRDefault="00BA4E64" w:rsidP="00CC4651">
      <w:pPr>
        <w:pStyle w:val="BodyText2"/>
      </w:pPr>
      <w:r>
        <w:t>save that, in respect of a provision indemnifying a director of a company (whether or not the Company) that is a trustee of an occupational pension scheme (as that term is used in section 235 of the 2006</w:t>
      </w:r>
      <w:r w:rsidR="001F1BE5">
        <w:t xml:space="preserve"> </w:t>
      </w:r>
      <w:r>
        <w:t xml:space="preserve">Act) against liability incurred in connection with that company’s activities as trustee of the scheme, the Company shall also be able to indemnify any such director without the restrictions in Articles </w:t>
      </w:r>
      <w:r>
        <w:fldChar w:fldCharType="begin"/>
      </w:r>
      <w:r>
        <w:instrText xml:space="preserve"> REF _Ref293411046 \w \h </w:instrText>
      </w:r>
      <w:r>
        <w:fldChar w:fldCharType="separate"/>
      </w:r>
      <w:r w:rsidR="008958F6">
        <w:t>28.1.1(a)</w:t>
      </w:r>
      <w:r>
        <w:fldChar w:fldCharType="end"/>
      </w:r>
      <w:r>
        <w:t xml:space="preserve">, </w:t>
      </w:r>
      <w:r>
        <w:fldChar w:fldCharType="begin"/>
      </w:r>
      <w:r>
        <w:instrText xml:space="preserve"> REF _Ref293411051 \w \h </w:instrText>
      </w:r>
      <w:r>
        <w:fldChar w:fldCharType="separate"/>
      </w:r>
      <w:r w:rsidR="008958F6">
        <w:t>28.1.1(c)(ii)</w:t>
      </w:r>
      <w:r>
        <w:fldChar w:fldCharType="end"/>
      </w:r>
      <w:r>
        <w:t xml:space="preserve"> and </w:t>
      </w:r>
      <w:r>
        <w:fldChar w:fldCharType="begin"/>
      </w:r>
      <w:r>
        <w:instrText xml:space="preserve"> REF _Ref293411052 \w \h </w:instrText>
      </w:r>
      <w:r>
        <w:fldChar w:fldCharType="separate"/>
      </w:r>
      <w:r w:rsidR="008958F6">
        <w:t>28.1.1(c)(iii)</w:t>
      </w:r>
      <w:r>
        <w:fldChar w:fldCharType="end"/>
      </w:r>
      <w:r>
        <w:t xml:space="preserve"> applying;</w:t>
      </w:r>
    </w:p>
    <w:p w14:paraId="0ADD8226" w14:textId="77777777" w:rsidR="00CC4651" w:rsidRDefault="00BA4E64" w:rsidP="00CC4651">
      <w:pPr>
        <w:pStyle w:val="Heading3"/>
      </w:pPr>
      <w:r>
        <w:t xml:space="preserve">the Directors may exercise all the powers of the Company to purchase and maintain insurance for any such Director or other officer against any liability which by virtue of any rule of law would otherwise attach to </w:t>
      </w:r>
      <w:r w:rsidR="00C8648B">
        <w:t>them</w:t>
      </w:r>
      <w:r>
        <w:t xml:space="preserve"> in respect of any negligence, default, breach of dut</w:t>
      </w:r>
      <w:r w:rsidR="007E7C37">
        <w:t>y or breach of trust of which they</w:t>
      </w:r>
      <w:r>
        <w:t xml:space="preserve"> may be guilty in relation to the Company, or any associated company including (if </w:t>
      </w:r>
      <w:r w:rsidR="00C8648B">
        <w:t>they are</w:t>
      </w:r>
      <w:r>
        <w:t xml:space="preserve"> a director of a company which is a trustee of an occupational pension scheme) in connection with that company’s activities as trustee of an occupational pension scheme.</w:t>
      </w:r>
    </w:p>
    <w:p w14:paraId="6ED6A7BF" w14:textId="77777777" w:rsidR="00CC4651" w:rsidRDefault="00BA4E64" w:rsidP="00CC4651">
      <w:pPr>
        <w:pStyle w:val="Heading2"/>
      </w:pPr>
      <w:bookmarkStart w:id="176" w:name="_Ref293410859"/>
      <w:r>
        <w:t>The Company shall at the cost of the Company</w:t>
      </w:r>
      <w:r w:rsidR="001F1BE5">
        <w:t xml:space="preserve"> (unless otherwise agreed by the Board)</w:t>
      </w:r>
      <w:r>
        <w:t xml:space="preserve"> effect and maintain for each Director policies of insurance insuring each Director against risks in relation to </w:t>
      </w:r>
      <w:r w:rsidR="00C8648B">
        <w:t>their</w:t>
      </w:r>
      <w:r>
        <w:t xml:space="preserve"> office as each </w:t>
      </w:r>
      <w:r w:rsidR="00A7479B">
        <w:t>D</w:t>
      </w:r>
      <w:r>
        <w:t xml:space="preserve">irector may reasonably specify including without limitation, any liability which by virtue of any rule of law may attach to </w:t>
      </w:r>
      <w:r w:rsidR="00C8648B">
        <w:t>them</w:t>
      </w:r>
      <w:r>
        <w:t xml:space="preserve"> in respect of any negligence, default of dut</w:t>
      </w:r>
      <w:r w:rsidR="007E7C37">
        <w:t>y or breach of trust of which they</w:t>
      </w:r>
      <w:r>
        <w:t xml:space="preserve"> may be guilty in relation to the Company.</w:t>
      </w:r>
      <w:bookmarkEnd w:id="176"/>
    </w:p>
    <w:p w14:paraId="3BEE3037" w14:textId="77777777" w:rsidR="00CC4651" w:rsidRDefault="00BA4E64" w:rsidP="00CC4651">
      <w:pPr>
        <w:pStyle w:val="Heading1"/>
      </w:pPr>
      <w:bookmarkStart w:id="177" w:name="_Toc241556298"/>
      <w:bookmarkStart w:id="178" w:name="_Toc288488025"/>
      <w:bookmarkStart w:id="179" w:name="_Toc147415347"/>
      <w:r>
        <w:t>Secretary</w:t>
      </w:r>
      <w:bookmarkEnd w:id="177"/>
      <w:bookmarkEnd w:id="178"/>
      <w:bookmarkEnd w:id="179"/>
    </w:p>
    <w:p w14:paraId="3BBC8220" w14:textId="77777777" w:rsidR="00CC4651" w:rsidRDefault="00BA4E64" w:rsidP="00CC4651">
      <w:r>
        <w:t>Subject to the provisions of the 2006 Act, the Directors may appoint a secretary for such term, at such remuneration and upon such conditions as they may think fit; and any secretary so appointed may be removed by them.</w:t>
      </w:r>
    </w:p>
    <w:p w14:paraId="49D8DECA" w14:textId="77777777" w:rsidR="00CC4651" w:rsidRDefault="00BA4E64" w:rsidP="00CC4651">
      <w:pPr>
        <w:pStyle w:val="Heading1"/>
      </w:pPr>
      <w:bookmarkStart w:id="180" w:name="_Toc288488026"/>
      <w:bookmarkStart w:id="181" w:name="_Ref293411080"/>
      <w:bookmarkStart w:id="182" w:name="_Toc147415348"/>
      <w:r>
        <w:t>Lien</w:t>
      </w:r>
      <w:bookmarkEnd w:id="180"/>
      <w:bookmarkEnd w:id="181"/>
      <w:bookmarkEnd w:id="182"/>
    </w:p>
    <w:p w14:paraId="1FE7CB12" w14:textId="77777777" w:rsidR="00CC4651" w:rsidRDefault="00BA4E64" w:rsidP="00CC4651">
      <w:pPr>
        <w:pStyle w:val="Heading2"/>
      </w:pPr>
      <w:bookmarkStart w:id="183" w:name="_Ref293408403"/>
      <w:r>
        <w:t>The Company shall have a first and paramount lien (the “</w:t>
      </w:r>
      <w:r>
        <w:rPr>
          <w:b/>
          <w:bCs/>
        </w:rPr>
        <w:t>Company’s Lien</w:t>
      </w:r>
      <w:r>
        <w:t xml:space="preserve">”) over every </w:t>
      </w:r>
      <w:r w:rsidR="00020690">
        <w:t>Share</w:t>
      </w:r>
      <w:r>
        <w:t xml:space="preserve"> not fully paid for all and any indebtedness of any holder of it to the Company (whether a sole holder or one of two or more joint holders), whether or not that indebtedness or liability is in respect of the </w:t>
      </w:r>
      <w:r w:rsidR="00020690">
        <w:t>Share</w:t>
      </w:r>
      <w:r>
        <w:t>s concerned and whether or not it is presently payable.</w:t>
      </w:r>
      <w:bookmarkEnd w:id="183"/>
    </w:p>
    <w:p w14:paraId="1A66234B" w14:textId="77777777" w:rsidR="00CC4651" w:rsidRDefault="00BA4E64" w:rsidP="00CC4651">
      <w:pPr>
        <w:pStyle w:val="Heading2"/>
      </w:pPr>
      <w:r>
        <w:t xml:space="preserve">The Company’s Lien over a </w:t>
      </w:r>
      <w:r w:rsidR="00020690">
        <w:t>Share</w:t>
      </w:r>
      <w:r>
        <w:t>:</w:t>
      </w:r>
    </w:p>
    <w:p w14:paraId="5B64BF19" w14:textId="77777777" w:rsidR="00CC4651" w:rsidRDefault="00BA4E64" w:rsidP="00CC4651">
      <w:pPr>
        <w:pStyle w:val="Heading3"/>
      </w:pPr>
      <w:r>
        <w:t xml:space="preserve">shall take priority over any third party’s interest in that </w:t>
      </w:r>
      <w:r w:rsidR="00020690">
        <w:t>Share</w:t>
      </w:r>
      <w:r>
        <w:t>; and</w:t>
      </w:r>
    </w:p>
    <w:p w14:paraId="43040D88" w14:textId="77777777" w:rsidR="00CC4651" w:rsidRDefault="00BA4E64" w:rsidP="00CC4651">
      <w:pPr>
        <w:pStyle w:val="Heading3"/>
      </w:pPr>
      <w:r>
        <w:t xml:space="preserve">extends to any dividend or other money payable by the Company in respect of that </w:t>
      </w:r>
      <w:r w:rsidR="00020690">
        <w:t>Share</w:t>
      </w:r>
      <w:r>
        <w:t xml:space="preserve"> and (if the lien is enforced and the </w:t>
      </w:r>
      <w:r w:rsidR="00020690">
        <w:t>Share</w:t>
      </w:r>
      <w:r>
        <w:t xml:space="preserve"> is sold by the Company) the proceeds of sale of that </w:t>
      </w:r>
      <w:r w:rsidR="00020690">
        <w:t>Share</w:t>
      </w:r>
      <w:r>
        <w:t>.</w:t>
      </w:r>
    </w:p>
    <w:p w14:paraId="0D87E005" w14:textId="77777777" w:rsidR="00CC4651" w:rsidRDefault="00BA4E64" w:rsidP="00CC4651">
      <w:pPr>
        <w:pStyle w:val="BodyText"/>
      </w:pPr>
      <w:r>
        <w:t xml:space="preserve">The Directors may at any time decide that a </w:t>
      </w:r>
      <w:r w:rsidR="00020690">
        <w:t>Share</w:t>
      </w:r>
      <w:r>
        <w:t xml:space="preserve"> which is, or would otherwise be, subject to the Company’s Lien shall not be subject to it, either wholly or in part.</w:t>
      </w:r>
    </w:p>
    <w:p w14:paraId="30A9C97A" w14:textId="655B5538" w:rsidR="00CC4651" w:rsidRDefault="00BA4E64" w:rsidP="00CC4651">
      <w:pPr>
        <w:pStyle w:val="Heading2"/>
      </w:pPr>
      <w:bookmarkStart w:id="184" w:name="_Ref293408516"/>
      <w:r>
        <w:t xml:space="preserve">Subject to the provisions of </w:t>
      </w:r>
      <w:r w:rsidR="00C8648B">
        <w:t>this</w:t>
      </w:r>
      <w:r>
        <w:t xml:space="preserve"> Article </w:t>
      </w:r>
      <w:r>
        <w:fldChar w:fldCharType="begin"/>
      </w:r>
      <w:r>
        <w:instrText xml:space="preserve"> REF _Ref293411080 \w \h </w:instrText>
      </w:r>
      <w:r>
        <w:fldChar w:fldCharType="separate"/>
      </w:r>
      <w:r w:rsidR="008958F6">
        <w:t>30</w:t>
      </w:r>
      <w:r>
        <w:fldChar w:fldCharType="end"/>
      </w:r>
      <w:r>
        <w:t>, if:</w:t>
      </w:r>
      <w:bookmarkEnd w:id="184"/>
    </w:p>
    <w:p w14:paraId="7CA326DB" w14:textId="734A3FA8" w:rsidR="00CC4651" w:rsidRDefault="00BA4E64" w:rsidP="00CC4651">
      <w:pPr>
        <w:pStyle w:val="Heading3"/>
      </w:pPr>
      <w:r>
        <w:t xml:space="preserve">a notice complying with Article </w:t>
      </w:r>
      <w:r>
        <w:fldChar w:fldCharType="begin"/>
      </w:r>
      <w:r>
        <w:instrText xml:space="preserve"> REF _Ref293411094 \w \h </w:instrText>
      </w:r>
      <w:r>
        <w:fldChar w:fldCharType="separate"/>
      </w:r>
      <w:r w:rsidR="008958F6">
        <w:t>30.4</w:t>
      </w:r>
      <w:r>
        <w:fldChar w:fldCharType="end"/>
      </w:r>
      <w:r>
        <w:t xml:space="preserve"> (a “</w:t>
      </w:r>
      <w:r>
        <w:rPr>
          <w:b/>
          <w:bCs/>
        </w:rPr>
        <w:t>Lien Enforcement Notice</w:t>
      </w:r>
      <w:r>
        <w:t xml:space="preserve">”) has been given by the Company in respect of a </w:t>
      </w:r>
      <w:r w:rsidR="00020690">
        <w:t>Share</w:t>
      </w:r>
      <w:r>
        <w:t>; and</w:t>
      </w:r>
    </w:p>
    <w:p w14:paraId="1A16A216" w14:textId="77777777" w:rsidR="00CC4651" w:rsidRDefault="00BA4E64" w:rsidP="00CC4651">
      <w:pPr>
        <w:pStyle w:val="Heading3"/>
      </w:pPr>
      <w:r>
        <w:t>the person to whom the notice was given has failed to comply with it,</w:t>
      </w:r>
    </w:p>
    <w:p w14:paraId="7154E9A6" w14:textId="77777777" w:rsidR="00CC4651" w:rsidRDefault="00BA4E64" w:rsidP="00CC4651">
      <w:pPr>
        <w:pStyle w:val="BodyText"/>
      </w:pPr>
      <w:r>
        <w:t xml:space="preserve">the Company shall be entitled to sell that </w:t>
      </w:r>
      <w:r w:rsidR="00020690">
        <w:t>Share</w:t>
      </w:r>
      <w:r>
        <w:t xml:space="preserve"> in such manner as the Directors decide.</w:t>
      </w:r>
    </w:p>
    <w:p w14:paraId="61948654" w14:textId="77777777" w:rsidR="00CC4651" w:rsidRDefault="00BA4E64" w:rsidP="00CC4651">
      <w:pPr>
        <w:pStyle w:val="Heading2"/>
      </w:pPr>
      <w:bookmarkStart w:id="185" w:name="_Ref293411094"/>
      <w:r>
        <w:t>A Lien Enforcement Notice:</w:t>
      </w:r>
      <w:bookmarkEnd w:id="185"/>
    </w:p>
    <w:p w14:paraId="19F23CA1" w14:textId="77777777" w:rsidR="00CC4651" w:rsidRDefault="00BA4E64" w:rsidP="00CC4651">
      <w:pPr>
        <w:pStyle w:val="Heading3"/>
      </w:pPr>
      <w:r>
        <w:t xml:space="preserve">may only be given by the Company in respect of a </w:t>
      </w:r>
      <w:r w:rsidR="00020690">
        <w:t>Share</w:t>
      </w:r>
      <w:r>
        <w:t xml:space="preserve"> which is subject to the Company’s Lien, in respect of which a sum is payable and the due date for payment of that sum has passed;</w:t>
      </w:r>
    </w:p>
    <w:p w14:paraId="7D0CA67B" w14:textId="77777777" w:rsidR="00CC4651" w:rsidRDefault="00BA4E64" w:rsidP="00CC4651">
      <w:pPr>
        <w:pStyle w:val="Heading3"/>
      </w:pPr>
      <w:r>
        <w:t xml:space="preserve">must specify the </w:t>
      </w:r>
      <w:r w:rsidR="00020690">
        <w:t>Share</w:t>
      </w:r>
      <w:r>
        <w:t xml:space="preserve"> concerned;</w:t>
      </w:r>
    </w:p>
    <w:p w14:paraId="695BAD26" w14:textId="77777777" w:rsidR="00CC4651" w:rsidRDefault="00BA4E64" w:rsidP="00CC4651">
      <w:pPr>
        <w:pStyle w:val="Heading3"/>
      </w:pPr>
      <w:r>
        <w:t>must require payment of the sum payable within 14 days of the notice;</w:t>
      </w:r>
    </w:p>
    <w:p w14:paraId="7D0E7D5E" w14:textId="77777777" w:rsidR="00CC4651" w:rsidRDefault="00BA4E64" w:rsidP="00CC4651">
      <w:pPr>
        <w:pStyle w:val="Heading3"/>
      </w:pPr>
      <w:r>
        <w:t xml:space="preserve">must be addressed either to the holder of the </w:t>
      </w:r>
      <w:r w:rsidR="00020690">
        <w:t>Share</w:t>
      </w:r>
      <w:r>
        <w:t xml:space="preserve"> or to a person entitled to it by reason of the holder’s death, bankruptcy or otherwise; and</w:t>
      </w:r>
    </w:p>
    <w:p w14:paraId="2FEC74F0" w14:textId="77777777" w:rsidR="00CC4651" w:rsidRDefault="00BA4E64" w:rsidP="00CC4651">
      <w:pPr>
        <w:pStyle w:val="Heading3"/>
      </w:pPr>
      <w:r>
        <w:t xml:space="preserve">must state the Company’s intention to sell the </w:t>
      </w:r>
      <w:r w:rsidR="00020690">
        <w:t>Share</w:t>
      </w:r>
      <w:r>
        <w:t xml:space="preserve"> if the notice is not complied with.</w:t>
      </w:r>
    </w:p>
    <w:p w14:paraId="1D4EE359" w14:textId="7A11984C" w:rsidR="00CC4651" w:rsidRDefault="00BA4E64" w:rsidP="00CC4651">
      <w:pPr>
        <w:pStyle w:val="Heading2"/>
      </w:pPr>
      <w:r>
        <w:t xml:space="preserve">Where any </w:t>
      </w:r>
      <w:r w:rsidR="00020690">
        <w:t>Share</w:t>
      </w:r>
      <w:r>
        <w:t xml:space="preserve"> is sold pursuant to </w:t>
      </w:r>
      <w:r w:rsidR="00C8648B">
        <w:t>this</w:t>
      </w:r>
      <w:r>
        <w:t xml:space="preserve"> Article </w:t>
      </w:r>
      <w:r>
        <w:fldChar w:fldCharType="begin"/>
      </w:r>
      <w:r>
        <w:instrText xml:space="preserve"> REF _Ref293411080 \w \h </w:instrText>
      </w:r>
      <w:r>
        <w:fldChar w:fldCharType="separate"/>
      </w:r>
      <w:r w:rsidR="008958F6">
        <w:t>30</w:t>
      </w:r>
      <w:r>
        <w:fldChar w:fldCharType="end"/>
      </w:r>
      <w:r>
        <w:t>:</w:t>
      </w:r>
    </w:p>
    <w:p w14:paraId="76747DBC" w14:textId="77777777" w:rsidR="00CC4651" w:rsidRDefault="00BA4E64" w:rsidP="00CC4651">
      <w:pPr>
        <w:pStyle w:val="Heading3"/>
      </w:pPr>
      <w:r>
        <w:t xml:space="preserve">the Directors may authorise any person to execute an instrument of transfer of the </w:t>
      </w:r>
      <w:r w:rsidR="00020690">
        <w:t>Share</w:t>
      </w:r>
      <w:r>
        <w:t xml:space="preserve"> to the purchaser or a person nominated by the purchaser; and</w:t>
      </w:r>
    </w:p>
    <w:p w14:paraId="6E087C2C" w14:textId="77777777" w:rsidR="00CC4651" w:rsidRDefault="00BA4E64" w:rsidP="00CC4651">
      <w:pPr>
        <w:pStyle w:val="Heading3"/>
      </w:pPr>
      <w:r>
        <w:t>the transferee shall not be bound to see to the application of the consideration, and the transferee’s title shall not be affected by any irregularity in or invalidity of the process leading to the sale.</w:t>
      </w:r>
    </w:p>
    <w:p w14:paraId="56908CF5" w14:textId="77777777" w:rsidR="00CC4651" w:rsidRDefault="00BA4E64" w:rsidP="00CC4651">
      <w:pPr>
        <w:pStyle w:val="Heading2"/>
      </w:pPr>
      <w:r>
        <w:t>The net proceeds of any such sale (after payment of the costs of sale and any other costs of enforcing the lien) must be applied:</w:t>
      </w:r>
    </w:p>
    <w:p w14:paraId="027C7F48" w14:textId="77777777" w:rsidR="00CC4651" w:rsidRDefault="00BA4E64" w:rsidP="00CC4651">
      <w:pPr>
        <w:pStyle w:val="Heading3"/>
      </w:pPr>
      <w:r>
        <w:t>first, in payment of so much of the sum for which the lien exists as was payable at the date of the Lien Enforcement Notice;</w:t>
      </w:r>
    </w:p>
    <w:p w14:paraId="7D2B8C53" w14:textId="77777777" w:rsidR="00CC4651" w:rsidRDefault="00BA4E64" w:rsidP="00CC4651">
      <w:pPr>
        <w:pStyle w:val="Heading3"/>
      </w:pPr>
      <w:r>
        <w:t xml:space="preserve">secondly, to the person entitled to the </w:t>
      </w:r>
      <w:r w:rsidR="00020690">
        <w:t>Share</w:t>
      </w:r>
      <w:r>
        <w:t xml:space="preserve"> at the date of the sale, but only after the certificate for the </w:t>
      </w:r>
      <w:r w:rsidR="00020690">
        <w:t>Share</w:t>
      </w:r>
      <w:r>
        <w:t xml:space="preserve"> sold has been surrendered to the Company for cancellation or an indemnity in a form reasonably satisfactory to the Directors has been given for any lost certificate, and subject to a lien equivalent to the Company’s Lien for any money payable (whether or not it is presently payable) as existing upon the </w:t>
      </w:r>
      <w:r w:rsidR="00020690">
        <w:t>Share</w:t>
      </w:r>
      <w:r>
        <w:t xml:space="preserve"> before the sale in respect of all </w:t>
      </w:r>
      <w:r w:rsidR="00020690">
        <w:t>Share</w:t>
      </w:r>
      <w:r>
        <w:t>s registered in the name of that person (whether as the sole registered holder or as one of several joint holders) after the date of the Lien Enforcement Notice.</w:t>
      </w:r>
    </w:p>
    <w:p w14:paraId="0AB33B94" w14:textId="77777777" w:rsidR="00CC4651" w:rsidRDefault="00BA4E64" w:rsidP="00CC4651">
      <w:pPr>
        <w:pStyle w:val="Heading2"/>
      </w:pPr>
      <w:r>
        <w:t xml:space="preserve">A statutory declaration by a Director or the company secretary that the declarant is a Director or the company secretary and that a </w:t>
      </w:r>
      <w:r w:rsidR="00020690">
        <w:t>Share</w:t>
      </w:r>
      <w:r>
        <w:t xml:space="preserve"> has been sold to satisfy the Company’s Lien on a specified date:</w:t>
      </w:r>
    </w:p>
    <w:p w14:paraId="190144B5" w14:textId="77777777" w:rsidR="00CC4651" w:rsidRDefault="00BA4E64" w:rsidP="00CC4651">
      <w:pPr>
        <w:pStyle w:val="Heading3"/>
      </w:pPr>
      <w:r>
        <w:t xml:space="preserve">shall be conclusive evidence of the facts stated in it as against all persons claiming to be entitled to the </w:t>
      </w:r>
      <w:r w:rsidR="00020690">
        <w:t>Share</w:t>
      </w:r>
      <w:r>
        <w:t>; and</w:t>
      </w:r>
    </w:p>
    <w:p w14:paraId="60B5801C" w14:textId="77777777" w:rsidR="00CC4651" w:rsidRDefault="00BA4E64" w:rsidP="00CC4651">
      <w:pPr>
        <w:pStyle w:val="Heading3"/>
      </w:pPr>
      <w:r>
        <w:t xml:space="preserve">subject to compliance with any other formalities of transfer required by these Articles or by law, shall constitute a good title to the </w:t>
      </w:r>
      <w:r w:rsidR="00020690">
        <w:t>Share</w:t>
      </w:r>
      <w:r>
        <w:t>.</w:t>
      </w:r>
    </w:p>
    <w:p w14:paraId="2E00A065" w14:textId="77777777" w:rsidR="00CC4651" w:rsidRDefault="00BA4E64" w:rsidP="00CC4651">
      <w:pPr>
        <w:pStyle w:val="Heading1"/>
      </w:pPr>
      <w:bookmarkStart w:id="186" w:name="_Toc288488027"/>
      <w:bookmarkStart w:id="187" w:name="_Toc147415349"/>
      <w:r>
        <w:t>Call Notices</w:t>
      </w:r>
      <w:bookmarkEnd w:id="186"/>
      <w:bookmarkEnd w:id="187"/>
    </w:p>
    <w:p w14:paraId="6915FD95" w14:textId="58476506" w:rsidR="00CC4651" w:rsidRDefault="00F70871" w:rsidP="00CC4651">
      <w:pPr>
        <w:pStyle w:val="Heading2"/>
      </w:pPr>
      <w:r>
        <w:t xml:space="preserve">Subject to these Articles and the terms on which Shares are allotted, the Directors may send a notice (a </w:t>
      </w:r>
      <w:r>
        <w:rPr>
          <w:bCs/>
        </w:rPr>
        <w:t>“</w:t>
      </w:r>
      <w:r>
        <w:rPr>
          <w:b/>
          <w:bCs/>
        </w:rPr>
        <w:t>Call Notice</w:t>
      </w:r>
      <w:r>
        <w:rPr>
          <w:bCs/>
        </w:rPr>
        <w:t>”</w:t>
      </w:r>
      <w:r>
        <w:t xml:space="preserve">) to a Shareholder with any shares remaining unpaid or party unpaid (including any element of share premium due to be paid), requiring the Shareholder to pay the Company a specified sum of money (a </w:t>
      </w:r>
      <w:r>
        <w:rPr>
          <w:bCs/>
        </w:rPr>
        <w:t>“</w:t>
      </w:r>
      <w:r>
        <w:rPr>
          <w:b/>
          <w:bCs/>
        </w:rPr>
        <w:t>call</w:t>
      </w:r>
      <w:r>
        <w:rPr>
          <w:bCs/>
        </w:rPr>
        <w:t>”</w:t>
      </w:r>
      <w:r>
        <w:t>) which is payable to the Company by that Shareholder when the Directors decide to send the Call Notice.</w:t>
      </w:r>
    </w:p>
    <w:p w14:paraId="0BAE347E" w14:textId="77777777" w:rsidR="00CC4651" w:rsidRDefault="00BA4E64" w:rsidP="00CC4651">
      <w:pPr>
        <w:pStyle w:val="Heading2"/>
      </w:pPr>
      <w:r>
        <w:t>A Call Notice:</w:t>
      </w:r>
    </w:p>
    <w:p w14:paraId="352086D0" w14:textId="77777777" w:rsidR="00CC4651" w:rsidRDefault="00BA4E64" w:rsidP="00CC4651">
      <w:pPr>
        <w:pStyle w:val="Heading3"/>
      </w:pPr>
      <w:r>
        <w:t xml:space="preserve">may not require a Shareholder to pay a call which exceeds the total sum unpaid on that Shareholder’s </w:t>
      </w:r>
      <w:r w:rsidR="00020690">
        <w:t>Share</w:t>
      </w:r>
      <w:r>
        <w:t xml:space="preserve">s (whether as to the </w:t>
      </w:r>
      <w:r w:rsidR="00020690">
        <w:t>Share</w:t>
      </w:r>
      <w:r>
        <w:t>’s nominal value or any sum payable to the Company by way of premium);</w:t>
      </w:r>
    </w:p>
    <w:p w14:paraId="3BE0A684" w14:textId="77777777" w:rsidR="00CC4651" w:rsidRDefault="00BA4E64" w:rsidP="00CC4651">
      <w:pPr>
        <w:pStyle w:val="Heading3"/>
      </w:pPr>
      <w:r>
        <w:t>shall state when and how any call to which it relates it is to be paid; and</w:t>
      </w:r>
    </w:p>
    <w:p w14:paraId="3460DE56" w14:textId="77777777" w:rsidR="00CC4651" w:rsidRDefault="00BA4E64" w:rsidP="00CC4651">
      <w:pPr>
        <w:pStyle w:val="Heading3"/>
      </w:pPr>
      <w:r>
        <w:t>may permit or require the call to be paid by instalments.</w:t>
      </w:r>
    </w:p>
    <w:p w14:paraId="033E4E8E" w14:textId="77777777" w:rsidR="00CC4651" w:rsidRDefault="00BA4E64" w:rsidP="00CC4651">
      <w:pPr>
        <w:pStyle w:val="Heading2"/>
      </w:pPr>
      <w:r>
        <w:t>A Shareholder shall comply with the requirements of a Call Notice, but no Shareholder shall be obliged to pay any call before 14 days have passed since the notice was sent.</w:t>
      </w:r>
    </w:p>
    <w:p w14:paraId="085851BD" w14:textId="77777777" w:rsidR="00CC4651" w:rsidRDefault="00BA4E64" w:rsidP="00CC4651">
      <w:pPr>
        <w:pStyle w:val="Heading2"/>
      </w:pPr>
      <w:r>
        <w:t>Before the Company has received any call due under a Call Notice the Directors may:</w:t>
      </w:r>
    </w:p>
    <w:p w14:paraId="3F448353" w14:textId="77777777" w:rsidR="00CC4651" w:rsidRDefault="00BA4E64" w:rsidP="00CC4651">
      <w:pPr>
        <w:pStyle w:val="Heading3"/>
      </w:pPr>
      <w:r>
        <w:t>revoke it wholly or in part; or</w:t>
      </w:r>
    </w:p>
    <w:p w14:paraId="426ED272" w14:textId="77777777" w:rsidR="00CC4651" w:rsidRDefault="00BA4E64" w:rsidP="00CC4651">
      <w:pPr>
        <w:pStyle w:val="Heading3"/>
      </w:pPr>
      <w:r>
        <w:t xml:space="preserve">specify a later time for payment than is specified in the Call Notice, by a further notice in writing to the Shareholder in respect of whose </w:t>
      </w:r>
      <w:r w:rsidR="00020690">
        <w:t>Share</w:t>
      </w:r>
      <w:r>
        <w:t>s the call is made.</w:t>
      </w:r>
    </w:p>
    <w:p w14:paraId="308C3F06" w14:textId="77777777" w:rsidR="00CC4651" w:rsidRDefault="00BA4E64" w:rsidP="00CC4651">
      <w:pPr>
        <w:pStyle w:val="Heading2"/>
      </w:pPr>
      <w:r>
        <w:t xml:space="preserve">Liability to pay a call shall not be extinguished or transferred by transferring the </w:t>
      </w:r>
      <w:r w:rsidR="00020690">
        <w:t>Share</w:t>
      </w:r>
      <w:r>
        <w:t xml:space="preserve">s in respect of which it is required to be paid.  Joint holders of a </w:t>
      </w:r>
      <w:r w:rsidR="00020690">
        <w:t>Share</w:t>
      </w:r>
      <w:r>
        <w:t xml:space="preserve"> shall be jointly and severally liable to pay all calls in respect of that </w:t>
      </w:r>
      <w:r w:rsidR="00020690">
        <w:t>Share</w:t>
      </w:r>
      <w:r>
        <w:t>.</w:t>
      </w:r>
    </w:p>
    <w:p w14:paraId="0F5A9A55" w14:textId="77777777" w:rsidR="00CC4651" w:rsidRDefault="00BA4E64" w:rsidP="00CC4651">
      <w:pPr>
        <w:pStyle w:val="Heading2"/>
      </w:pPr>
      <w:r>
        <w:t xml:space="preserve">Subject to the terms on which </w:t>
      </w:r>
      <w:r w:rsidR="00020690">
        <w:t>Share</w:t>
      </w:r>
      <w:r>
        <w:t xml:space="preserve">s are allotted, the Directors may, when issuing </w:t>
      </w:r>
      <w:r w:rsidR="00020690">
        <w:t>Share</w:t>
      </w:r>
      <w:r>
        <w:t xml:space="preserve">s, provide that Call Notices sent to the holders of those </w:t>
      </w:r>
      <w:r w:rsidR="00020690">
        <w:t>Share</w:t>
      </w:r>
      <w:r>
        <w:t>s may require them to:</w:t>
      </w:r>
    </w:p>
    <w:p w14:paraId="21DF577E" w14:textId="77777777" w:rsidR="00CC4651" w:rsidRDefault="00BA4E64" w:rsidP="00CC4651">
      <w:pPr>
        <w:pStyle w:val="Heading3"/>
      </w:pPr>
      <w:r>
        <w:t>pay calls which are not the same; or</w:t>
      </w:r>
    </w:p>
    <w:p w14:paraId="102C417C" w14:textId="77777777" w:rsidR="00CC4651" w:rsidRDefault="00BA4E64" w:rsidP="00CC4651">
      <w:pPr>
        <w:pStyle w:val="Heading3"/>
      </w:pPr>
      <w:r>
        <w:t>pay calls at different times.</w:t>
      </w:r>
    </w:p>
    <w:p w14:paraId="0CD8FB2E" w14:textId="77777777" w:rsidR="00CC4651" w:rsidRDefault="00BA4E64" w:rsidP="00CC4651">
      <w:pPr>
        <w:pStyle w:val="Heading2"/>
      </w:pPr>
      <w:bookmarkStart w:id="188" w:name="_Ref293411120"/>
      <w:r>
        <w:t xml:space="preserve">A Call Notice need not be issued in respect of sums which are specified, in the terms on which a </w:t>
      </w:r>
      <w:r w:rsidR="00020690">
        <w:t>Share</w:t>
      </w:r>
      <w:r>
        <w:t xml:space="preserve"> is issued, as being payable to the Company in respect of that </w:t>
      </w:r>
      <w:r w:rsidR="00020690">
        <w:t>Share</w:t>
      </w:r>
      <w:r>
        <w:t xml:space="preserve"> (whether in respect of nominal value or premium):</w:t>
      </w:r>
      <w:bookmarkEnd w:id="188"/>
    </w:p>
    <w:p w14:paraId="7B28D1F9" w14:textId="77777777" w:rsidR="00CC4651" w:rsidRDefault="00BA4E64" w:rsidP="00CC4651">
      <w:pPr>
        <w:pStyle w:val="Heading3"/>
      </w:pPr>
      <w:r>
        <w:t>on allotment;</w:t>
      </w:r>
    </w:p>
    <w:p w14:paraId="680C3B7C" w14:textId="77777777" w:rsidR="00CC4651" w:rsidRDefault="00BA4E64" w:rsidP="00CC4651">
      <w:pPr>
        <w:pStyle w:val="Heading3"/>
      </w:pPr>
      <w:r>
        <w:t>on the occurrence of a particular event; or</w:t>
      </w:r>
    </w:p>
    <w:p w14:paraId="3852F1F8" w14:textId="77777777" w:rsidR="00CC4651" w:rsidRDefault="00BA4E64" w:rsidP="00CC4651">
      <w:pPr>
        <w:pStyle w:val="Heading3"/>
      </w:pPr>
      <w:r>
        <w:t>on a date fixed by or in accordance with the terms of issue.</w:t>
      </w:r>
    </w:p>
    <w:p w14:paraId="61197C7A" w14:textId="4FA57918" w:rsidR="00CC4651" w:rsidRDefault="00BA4E64" w:rsidP="00CC4651">
      <w:pPr>
        <w:pStyle w:val="Heading2"/>
      </w:pPr>
      <w:r>
        <w:t xml:space="preserve">If the due date for payment of such a sum as referred to in Article </w:t>
      </w:r>
      <w:r>
        <w:fldChar w:fldCharType="begin"/>
      </w:r>
      <w:r>
        <w:instrText xml:space="preserve"> REF _Ref293411120 \w \h </w:instrText>
      </w:r>
      <w:r>
        <w:fldChar w:fldCharType="separate"/>
      </w:r>
      <w:r w:rsidR="008958F6">
        <w:t>31.7</w:t>
      </w:r>
      <w:r>
        <w:fldChar w:fldCharType="end"/>
      </w:r>
      <w:r>
        <w:t xml:space="preserve"> has passed and it has not been paid, the holder of the </w:t>
      </w:r>
      <w:r w:rsidR="00020690">
        <w:t>Share</w:t>
      </w:r>
      <w:r>
        <w:t xml:space="preserve"> concerned shall be treated in all respects as having failed to comply with a Call Notice in respect of that sum, and shall be liable to the same consequences as regards the payment of interest and forfeiture.</w:t>
      </w:r>
    </w:p>
    <w:p w14:paraId="29C935CE" w14:textId="77777777" w:rsidR="00CC4651" w:rsidRDefault="00BA4E64" w:rsidP="00CC4651">
      <w:pPr>
        <w:pStyle w:val="Heading2"/>
      </w:pPr>
      <w:bookmarkStart w:id="189" w:name="_Ref293411123"/>
      <w:r>
        <w:t>If a person is liable to pay a call and fails to do so by the Call Payment Date (as defined below):</w:t>
      </w:r>
      <w:bookmarkEnd w:id="189"/>
    </w:p>
    <w:p w14:paraId="2721DF61" w14:textId="77777777" w:rsidR="00CC4651" w:rsidRDefault="00BA4E64" w:rsidP="00CC4651">
      <w:pPr>
        <w:pStyle w:val="Heading3"/>
      </w:pPr>
      <w:r>
        <w:t>the Directors may issue a notice of intended forfeiture to that person; and</w:t>
      </w:r>
    </w:p>
    <w:p w14:paraId="598340E9" w14:textId="77777777" w:rsidR="00CC4651" w:rsidRDefault="00BA4E64" w:rsidP="00CC4651">
      <w:pPr>
        <w:pStyle w:val="Heading3"/>
      </w:pPr>
      <w:r>
        <w:t>until the call is paid, that person shall be required to pay the Company interest on the call from the call payment date at the Relevant Rate (as defined below).</w:t>
      </w:r>
    </w:p>
    <w:p w14:paraId="1B5E1F16" w14:textId="5DDAED01" w:rsidR="00CC4651" w:rsidRDefault="00BA4E64" w:rsidP="00CC4651">
      <w:pPr>
        <w:pStyle w:val="Heading2"/>
      </w:pPr>
      <w:r>
        <w:t xml:space="preserve">For the purposes of Article </w:t>
      </w:r>
      <w:r>
        <w:fldChar w:fldCharType="begin"/>
      </w:r>
      <w:r>
        <w:instrText xml:space="preserve"> REF _Ref293411123 \w \h </w:instrText>
      </w:r>
      <w:r>
        <w:fldChar w:fldCharType="separate"/>
      </w:r>
      <w:r w:rsidR="008958F6">
        <w:t>31.9</w:t>
      </w:r>
      <w:r>
        <w:fldChar w:fldCharType="end"/>
      </w:r>
      <w:r>
        <w:t>:</w:t>
      </w:r>
    </w:p>
    <w:p w14:paraId="04DB4CD0" w14:textId="77777777" w:rsidR="00CC4651" w:rsidRDefault="00BA4E64" w:rsidP="00CC4651">
      <w:pPr>
        <w:pStyle w:val="Heading3"/>
      </w:pPr>
      <w:r>
        <w:t xml:space="preserve">the </w:t>
      </w:r>
      <w:r>
        <w:rPr>
          <w:bCs/>
        </w:rPr>
        <w:t>“</w:t>
      </w:r>
      <w:r>
        <w:rPr>
          <w:b/>
          <w:bCs/>
        </w:rPr>
        <w:t>Call Payment Date</w:t>
      </w:r>
      <w:r>
        <w:rPr>
          <w:bCs/>
        </w:rPr>
        <w:t>”</w:t>
      </w:r>
      <w:r>
        <w:t xml:space="preserve"> shall be the time when the call notice states that a call is payable, unless the Directors give a notice specifying a later date, in which case the </w:t>
      </w:r>
      <w:r>
        <w:rPr>
          <w:bCs/>
        </w:rPr>
        <w:t>“</w:t>
      </w:r>
      <w:r>
        <w:rPr>
          <w:b/>
          <w:bCs/>
        </w:rPr>
        <w:t>Call Payment Date</w:t>
      </w:r>
      <w:r>
        <w:rPr>
          <w:bCs/>
        </w:rPr>
        <w:t>”</w:t>
      </w:r>
      <w:r>
        <w:t xml:space="preserve"> is that later date;</w:t>
      </w:r>
    </w:p>
    <w:p w14:paraId="6C1E756B" w14:textId="77777777" w:rsidR="00CC4651" w:rsidRDefault="00BA4E64" w:rsidP="00CC4651">
      <w:pPr>
        <w:pStyle w:val="Heading3"/>
      </w:pPr>
      <w:r>
        <w:t>the “</w:t>
      </w:r>
      <w:r>
        <w:rPr>
          <w:b/>
        </w:rPr>
        <w:t>Relevant Rate</w:t>
      </w:r>
      <w:r>
        <w:t>” shall be:</w:t>
      </w:r>
    </w:p>
    <w:p w14:paraId="678B6A01" w14:textId="77777777" w:rsidR="00CC4651" w:rsidRDefault="00BA4E64" w:rsidP="00CC4651">
      <w:pPr>
        <w:pStyle w:val="Heading4"/>
      </w:pPr>
      <w:r>
        <w:t xml:space="preserve">the rate fixed by the terms on which the </w:t>
      </w:r>
      <w:r w:rsidR="00020690">
        <w:t>Share</w:t>
      </w:r>
      <w:r>
        <w:t xml:space="preserve"> in respect of which the call is due was allotted;</w:t>
      </w:r>
    </w:p>
    <w:p w14:paraId="6A6E8400" w14:textId="77777777" w:rsidR="00CC4651" w:rsidRDefault="00BA4E64" w:rsidP="00CC4651">
      <w:pPr>
        <w:pStyle w:val="Heading4"/>
      </w:pPr>
      <w:r>
        <w:t>such other rate as was fixed in the Call Notice which required payment of the call, or has otherwise been determined by the Directors; or</w:t>
      </w:r>
    </w:p>
    <w:p w14:paraId="2CCAD376" w14:textId="77777777" w:rsidR="00CC4651" w:rsidRDefault="00BA4E64" w:rsidP="00CC4651">
      <w:pPr>
        <w:pStyle w:val="Heading4"/>
      </w:pPr>
      <w:r>
        <w:t>if no rate is fixed in either of these ways, five per cent. a year,</w:t>
      </w:r>
    </w:p>
    <w:p w14:paraId="7C1F1913" w14:textId="77777777" w:rsidR="00CC4651" w:rsidRDefault="00BA4E64" w:rsidP="00CC4651">
      <w:pPr>
        <w:pStyle w:val="BodyText2"/>
      </w:pPr>
      <w:r>
        <w:t>provided that the Relevant Rate shall not exceed by more than five percentage points the base lending rate most recently set by the Monetary Policy Committee of the Bank of England in connection with its responsibilities under Part 2 of the Bank of England Act 1998(a).</w:t>
      </w:r>
    </w:p>
    <w:p w14:paraId="5011EB7B" w14:textId="77777777" w:rsidR="00CC4651" w:rsidRDefault="00BA4E64" w:rsidP="00CC4651">
      <w:pPr>
        <w:pStyle w:val="Heading2"/>
      </w:pPr>
      <w:r>
        <w:t>The Directors may waive any obligation to pay interest on a call wholly or in part.</w:t>
      </w:r>
    </w:p>
    <w:p w14:paraId="5A83B801" w14:textId="77777777" w:rsidR="00CC4651" w:rsidRDefault="00BA4E64" w:rsidP="00CC4651">
      <w:pPr>
        <w:pStyle w:val="Heading2"/>
      </w:pPr>
      <w:r>
        <w:t xml:space="preserve">The Directors may accept full payment of any unpaid sum in respect of a </w:t>
      </w:r>
      <w:r w:rsidR="00020690">
        <w:t>Share</w:t>
      </w:r>
      <w:r>
        <w:t xml:space="preserve"> despite payment not being called under a Call Notice.</w:t>
      </w:r>
    </w:p>
    <w:p w14:paraId="0A36F4E7" w14:textId="77777777" w:rsidR="00CC4651" w:rsidRDefault="00BA4E64" w:rsidP="00CC4651">
      <w:pPr>
        <w:pStyle w:val="Heading1"/>
      </w:pPr>
      <w:bookmarkStart w:id="190" w:name="_Toc288488028"/>
      <w:bookmarkStart w:id="191" w:name="_Toc147415350"/>
      <w:r>
        <w:t xml:space="preserve">Forfeiture of </w:t>
      </w:r>
      <w:r w:rsidR="00020690">
        <w:t>Share</w:t>
      </w:r>
      <w:r>
        <w:t>s</w:t>
      </w:r>
      <w:bookmarkEnd w:id="190"/>
      <w:bookmarkEnd w:id="191"/>
    </w:p>
    <w:p w14:paraId="795E0307" w14:textId="77777777" w:rsidR="00CC4651" w:rsidRDefault="00BA4E64" w:rsidP="00CC4651">
      <w:pPr>
        <w:pStyle w:val="Heading2"/>
      </w:pPr>
      <w:r>
        <w:t>A notice of intended forfeiture:</w:t>
      </w:r>
    </w:p>
    <w:p w14:paraId="26A71DD4" w14:textId="77777777" w:rsidR="00CC4651" w:rsidRDefault="00BA4E64" w:rsidP="00CC4651">
      <w:pPr>
        <w:pStyle w:val="Heading3"/>
      </w:pPr>
      <w:r>
        <w:t xml:space="preserve">may be sent in respect of any </w:t>
      </w:r>
      <w:r w:rsidR="00020690">
        <w:t>Share</w:t>
      </w:r>
      <w:r>
        <w:t xml:space="preserve"> in respect of which a call has not been paid as required by a Call Notice;</w:t>
      </w:r>
    </w:p>
    <w:p w14:paraId="74301246" w14:textId="77777777" w:rsidR="00CC4651" w:rsidRDefault="00BA4E64" w:rsidP="00CC4651">
      <w:pPr>
        <w:pStyle w:val="Heading3"/>
      </w:pPr>
      <w:r>
        <w:t xml:space="preserve">shall be sent to the holder of that </w:t>
      </w:r>
      <w:r w:rsidR="00020690">
        <w:t>Share</w:t>
      </w:r>
      <w:r>
        <w:t xml:space="preserve"> or to a person entitled to it by reason of the holder’s death, bankruptcy or otherwise;</w:t>
      </w:r>
    </w:p>
    <w:p w14:paraId="7339F379" w14:textId="77777777" w:rsidR="00CC4651" w:rsidRDefault="00BA4E64" w:rsidP="00CC4651">
      <w:pPr>
        <w:pStyle w:val="Heading3"/>
      </w:pPr>
      <w:r>
        <w:t>shall require payment of the call and any accrued interest and all expenses that may have been incurred by the Company by reason of such non-payment by a date which is not fewer than 14 days after the date of the notice;</w:t>
      </w:r>
    </w:p>
    <w:p w14:paraId="113E6677" w14:textId="77777777" w:rsidR="00CC4651" w:rsidRDefault="00BA4E64" w:rsidP="00CC4651">
      <w:pPr>
        <w:pStyle w:val="Heading3"/>
      </w:pPr>
      <w:r>
        <w:t>shall state how the payment is to be made; and</w:t>
      </w:r>
    </w:p>
    <w:p w14:paraId="21EDA04D" w14:textId="77777777" w:rsidR="00CC4651" w:rsidRDefault="00BA4E64" w:rsidP="00CC4651">
      <w:pPr>
        <w:pStyle w:val="Heading3"/>
      </w:pPr>
      <w:r>
        <w:t xml:space="preserve">shall state that if the notice is not complied with, the </w:t>
      </w:r>
      <w:r w:rsidR="00020690">
        <w:t>Share</w:t>
      </w:r>
      <w:r>
        <w:t>s in respect of which the call is payable will be liable to be forfeited.</w:t>
      </w:r>
    </w:p>
    <w:p w14:paraId="342B5EE0" w14:textId="77777777" w:rsidR="00CC4651" w:rsidRDefault="00BA4E64" w:rsidP="00CC4651">
      <w:pPr>
        <w:pStyle w:val="Heading2"/>
      </w:pPr>
      <w:r>
        <w:t xml:space="preserve">If a notice of intended forfeiture is not complied with before the date by which payment of the call is required in the notice of intended forfeiture, then the Directors may decide that any </w:t>
      </w:r>
      <w:r w:rsidR="00020690">
        <w:t>Share</w:t>
      </w:r>
      <w:r>
        <w:t xml:space="preserve"> in respect of which it was given is forfeited, and the forfeiture is to include all dividends or other moneys payable in respect of the forfeited </w:t>
      </w:r>
      <w:r w:rsidR="00020690">
        <w:t>Share</w:t>
      </w:r>
      <w:r>
        <w:t>s and not paid before the forfeiture.</w:t>
      </w:r>
    </w:p>
    <w:p w14:paraId="7EE373FD" w14:textId="77777777" w:rsidR="00CC4651" w:rsidRDefault="00BA4E64" w:rsidP="00CC4651">
      <w:pPr>
        <w:pStyle w:val="Heading2"/>
      </w:pPr>
      <w:r>
        <w:t xml:space="preserve">Subject to these Articles, the forfeiture of a </w:t>
      </w:r>
      <w:r w:rsidR="00020690">
        <w:t>Share</w:t>
      </w:r>
      <w:r>
        <w:t xml:space="preserve"> extinguishes:</w:t>
      </w:r>
    </w:p>
    <w:p w14:paraId="76E5AF16" w14:textId="77777777" w:rsidR="00CC4651" w:rsidRDefault="00BA4E64" w:rsidP="00CC4651">
      <w:pPr>
        <w:pStyle w:val="Heading3"/>
      </w:pPr>
      <w:r>
        <w:t xml:space="preserve">all interests in that </w:t>
      </w:r>
      <w:r w:rsidR="00020690">
        <w:t>Share</w:t>
      </w:r>
      <w:r>
        <w:t>, and all claims and demands against the Company in respect of it; and</w:t>
      </w:r>
    </w:p>
    <w:p w14:paraId="647ADAB2" w14:textId="77777777" w:rsidR="00CC4651" w:rsidRDefault="00BA4E64" w:rsidP="00CC4651">
      <w:pPr>
        <w:pStyle w:val="Heading3"/>
      </w:pPr>
      <w:r>
        <w:t xml:space="preserve">all other rights and liabilities incidental to the </w:t>
      </w:r>
      <w:r w:rsidR="00020690">
        <w:t>Share</w:t>
      </w:r>
      <w:r>
        <w:t xml:space="preserve"> as between the person whose </w:t>
      </w:r>
      <w:r w:rsidR="00020690">
        <w:t>Share</w:t>
      </w:r>
      <w:r>
        <w:t xml:space="preserve"> it was prior to the forfeiture and the Company.</w:t>
      </w:r>
    </w:p>
    <w:p w14:paraId="5824DAAB" w14:textId="77777777" w:rsidR="00CC4651" w:rsidRDefault="00BA4E64" w:rsidP="00CC4651">
      <w:pPr>
        <w:pStyle w:val="Heading2"/>
      </w:pPr>
      <w:r>
        <w:t xml:space="preserve">Any </w:t>
      </w:r>
      <w:r w:rsidR="00020690">
        <w:t>Share</w:t>
      </w:r>
      <w:r>
        <w:t xml:space="preserve"> which is forfeited in accordance with these Articles:</w:t>
      </w:r>
    </w:p>
    <w:p w14:paraId="18E5C391" w14:textId="77777777" w:rsidR="00CC4651" w:rsidRDefault="00BA4E64" w:rsidP="00CC4651">
      <w:pPr>
        <w:pStyle w:val="Heading3"/>
      </w:pPr>
      <w:r>
        <w:t>shall be deemed to have been forfeited when the Directors decide that it is forfeited;</w:t>
      </w:r>
    </w:p>
    <w:p w14:paraId="418C454D" w14:textId="77777777" w:rsidR="00CC4651" w:rsidRDefault="00BA4E64" w:rsidP="00CC4651">
      <w:pPr>
        <w:pStyle w:val="Heading3"/>
      </w:pPr>
      <w:r>
        <w:t>shall be deemed to be the property of the Company; and</w:t>
      </w:r>
    </w:p>
    <w:p w14:paraId="3D4B7A95" w14:textId="77777777" w:rsidR="00CC4651" w:rsidRDefault="00BA4E64" w:rsidP="00CC4651">
      <w:pPr>
        <w:pStyle w:val="Heading3"/>
      </w:pPr>
      <w:r>
        <w:t>may be sold, re-allotted or otherwise disposed of as the Directors think fit.</w:t>
      </w:r>
    </w:p>
    <w:p w14:paraId="13AA7747" w14:textId="77777777" w:rsidR="00CC4651" w:rsidRDefault="00BA4E64" w:rsidP="00CC4651">
      <w:pPr>
        <w:pStyle w:val="Heading2"/>
      </w:pPr>
      <w:r>
        <w:t xml:space="preserve">If a person’s </w:t>
      </w:r>
      <w:r w:rsidR="00020690">
        <w:t>Share</w:t>
      </w:r>
      <w:r>
        <w:t>s have been forfeited then:</w:t>
      </w:r>
    </w:p>
    <w:p w14:paraId="0DAEADC5" w14:textId="77777777" w:rsidR="00CC4651" w:rsidRDefault="00BA4E64" w:rsidP="00CC4651">
      <w:pPr>
        <w:pStyle w:val="Heading3"/>
      </w:pPr>
      <w:r>
        <w:t>the Company shall send that person notice that forfeiture has occurred and record it in the register of members;</w:t>
      </w:r>
    </w:p>
    <w:p w14:paraId="014D2348" w14:textId="77777777" w:rsidR="00CC4651" w:rsidRDefault="00BA4E64" w:rsidP="00CC4651">
      <w:pPr>
        <w:pStyle w:val="Heading3"/>
      </w:pPr>
      <w:r>
        <w:t xml:space="preserve">that person shall cease to be a Shareholder in respect of those </w:t>
      </w:r>
      <w:r w:rsidR="00020690">
        <w:t>Share</w:t>
      </w:r>
      <w:r>
        <w:t>s;</w:t>
      </w:r>
    </w:p>
    <w:p w14:paraId="074F23ED" w14:textId="77777777" w:rsidR="00CC4651" w:rsidRDefault="00BA4E64" w:rsidP="00CC4651">
      <w:pPr>
        <w:pStyle w:val="Heading3"/>
      </w:pPr>
      <w:r>
        <w:t xml:space="preserve">that person shall surrender the certificate for the </w:t>
      </w:r>
      <w:r w:rsidR="00020690">
        <w:t>Share</w:t>
      </w:r>
      <w:r>
        <w:t>s forfeited to the Company for cancellation;</w:t>
      </w:r>
    </w:p>
    <w:p w14:paraId="0221F95E" w14:textId="77777777" w:rsidR="00CC4651" w:rsidRDefault="00BA4E64" w:rsidP="00CC4651">
      <w:pPr>
        <w:pStyle w:val="Heading3"/>
      </w:pPr>
      <w:r>
        <w:t xml:space="preserve">that person shall remain liable to the Company for all sums payable by that person under the articles at the date of forfeiture in respect of those </w:t>
      </w:r>
      <w:r w:rsidR="00020690">
        <w:t>Share</w:t>
      </w:r>
      <w:r>
        <w:t>s, including any interest (whether accrued before or after the date of forfeiture); and</w:t>
      </w:r>
    </w:p>
    <w:p w14:paraId="6C6847F3" w14:textId="77777777" w:rsidR="00CC4651" w:rsidRDefault="00BA4E64" w:rsidP="00CC4651">
      <w:pPr>
        <w:pStyle w:val="Heading3"/>
      </w:pPr>
      <w:r>
        <w:t xml:space="preserve">the Directors shall be entitled to waive payment of such sums wholly or in part or enforce payment without any allowance for the value of the </w:t>
      </w:r>
      <w:r w:rsidR="00020690">
        <w:t>Share</w:t>
      </w:r>
      <w:r>
        <w:t>s at the time of forfeiture or for any consideration received on their disposal.</w:t>
      </w:r>
    </w:p>
    <w:p w14:paraId="779D31B2" w14:textId="77777777" w:rsidR="00CC4651" w:rsidRDefault="00BA4E64" w:rsidP="00CC4651">
      <w:pPr>
        <w:pStyle w:val="Heading2"/>
      </w:pPr>
      <w:r>
        <w:t xml:space="preserve">At any time before the Company disposes of a forfeited </w:t>
      </w:r>
      <w:r w:rsidR="00020690">
        <w:t>Share</w:t>
      </w:r>
      <w:r>
        <w:t>, the Directors shall be entitled to decide to cancel the forfeiture on payment of all calls and interest and expenses due in respect of it and on such other terms as they think fit.</w:t>
      </w:r>
    </w:p>
    <w:p w14:paraId="64886EED" w14:textId="77777777" w:rsidR="00CC4651" w:rsidRDefault="00BA4E64" w:rsidP="00CC4651">
      <w:pPr>
        <w:pStyle w:val="Heading2"/>
      </w:pPr>
      <w:r>
        <w:t xml:space="preserve">If a forfeited </w:t>
      </w:r>
      <w:r w:rsidR="00020690">
        <w:t>Share</w:t>
      </w:r>
      <w:r>
        <w:t xml:space="preserve"> is to be disposed of by being transferred, the Company shall be entitled to receive the consideration for the transfer and the Directors shall be entitled to authorise any person to execute the instrument of transfer.</w:t>
      </w:r>
    </w:p>
    <w:p w14:paraId="61145E46" w14:textId="77777777" w:rsidR="00CC4651" w:rsidRDefault="00BA4E64" w:rsidP="00CC4651">
      <w:pPr>
        <w:pStyle w:val="Heading2"/>
      </w:pPr>
      <w:r>
        <w:t xml:space="preserve">A statutory declaration by a Director or the company secretary that the declarant is a Director or the company secretary and that a </w:t>
      </w:r>
      <w:r w:rsidR="00020690">
        <w:t>Share</w:t>
      </w:r>
      <w:r>
        <w:t xml:space="preserve"> has been forfeited on a specified date:</w:t>
      </w:r>
    </w:p>
    <w:p w14:paraId="65719E03" w14:textId="77777777" w:rsidR="00CC4651" w:rsidRDefault="00BA4E64" w:rsidP="00CC4651">
      <w:pPr>
        <w:pStyle w:val="Heading3"/>
      </w:pPr>
      <w:r>
        <w:t xml:space="preserve">shall be conclusive evidence of the facts stated in it as against all persons claiming to be entitled to the </w:t>
      </w:r>
      <w:r w:rsidR="00020690">
        <w:t>Share</w:t>
      </w:r>
      <w:r>
        <w:t>; and</w:t>
      </w:r>
    </w:p>
    <w:p w14:paraId="52C7B939" w14:textId="77777777" w:rsidR="00CC4651" w:rsidRDefault="00BA4E64" w:rsidP="00CC4651">
      <w:pPr>
        <w:pStyle w:val="Heading3"/>
      </w:pPr>
      <w:r>
        <w:t xml:space="preserve">subject to compliance with any other formalities of transfer required by the articles or by law, constitutes a good title to the </w:t>
      </w:r>
      <w:r w:rsidR="00020690">
        <w:t>Share</w:t>
      </w:r>
      <w:r>
        <w:t>.</w:t>
      </w:r>
    </w:p>
    <w:p w14:paraId="53199B45" w14:textId="77777777" w:rsidR="00CC4651" w:rsidRDefault="00BA4E64" w:rsidP="00CC4651">
      <w:pPr>
        <w:pStyle w:val="Heading2"/>
      </w:pPr>
      <w:r>
        <w:t xml:space="preserve">A person to whom a forfeited </w:t>
      </w:r>
      <w:r w:rsidR="00020690">
        <w:t>Share</w:t>
      </w:r>
      <w:r>
        <w:t xml:space="preserve"> is transferred shall not be bound to see to the application of the consideration (if any) nor shall that person’s title to the </w:t>
      </w:r>
      <w:r w:rsidR="00020690">
        <w:t>Share</w:t>
      </w:r>
      <w:r>
        <w:t xml:space="preserve"> be affected by any irregularity in or invalidity of the process leading to the forfeiture or transfer of the </w:t>
      </w:r>
      <w:r w:rsidR="00020690">
        <w:t>Share</w:t>
      </w:r>
      <w:r>
        <w:t>.</w:t>
      </w:r>
    </w:p>
    <w:p w14:paraId="18667E8F" w14:textId="77777777" w:rsidR="00CC4651" w:rsidRDefault="00BA4E64" w:rsidP="00CC4651">
      <w:pPr>
        <w:pStyle w:val="Heading2"/>
      </w:pPr>
      <w:r>
        <w:t xml:space="preserve">If the Company sells a forfeited </w:t>
      </w:r>
      <w:r w:rsidR="00020690">
        <w:t>Share</w:t>
      </w:r>
      <w:r>
        <w:t>, the person who held it prior to its forfeiture shall be entitled to receive the proceeds of such sale from the Company, net of any commission, and excluding any sum which:</w:t>
      </w:r>
    </w:p>
    <w:p w14:paraId="2F11FB48" w14:textId="77777777" w:rsidR="00CC4651" w:rsidRDefault="00BA4E64" w:rsidP="00CC4651">
      <w:pPr>
        <w:pStyle w:val="Heading3"/>
      </w:pPr>
      <w:r>
        <w:t>was, or would have become, payable; and</w:t>
      </w:r>
    </w:p>
    <w:p w14:paraId="5FE1CFFF" w14:textId="77777777" w:rsidR="00CC4651" w:rsidRDefault="00BA4E64" w:rsidP="00CC4651">
      <w:pPr>
        <w:pStyle w:val="Heading3"/>
      </w:pPr>
      <w:r>
        <w:t xml:space="preserve">had not, when that </w:t>
      </w:r>
      <w:r w:rsidR="00020690">
        <w:t>Share</w:t>
      </w:r>
      <w:r>
        <w:t xml:space="preserve"> was forfeited, been paid by that person in respect of that </w:t>
      </w:r>
      <w:r w:rsidR="00020690">
        <w:t>Share</w:t>
      </w:r>
      <w:r>
        <w:t>,</w:t>
      </w:r>
    </w:p>
    <w:p w14:paraId="74F5577B" w14:textId="77777777" w:rsidR="00CC4651" w:rsidRDefault="00BA4E64" w:rsidP="00CC4651">
      <w:pPr>
        <w:pStyle w:val="BodyText"/>
      </w:pPr>
      <w:r>
        <w:t>but no interest shall be payable to such a person in respect of such proceeds and the Company shall not be required to account for any money earned on such proceeds.</w:t>
      </w:r>
    </w:p>
    <w:p w14:paraId="0329EE77" w14:textId="77777777" w:rsidR="00CC4651" w:rsidRDefault="00BA4E64" w:rsidP="00CC4651">
      <w:pPr>
        <w:pStyle w:val="Heading1"/>
      </w:pPr>
      <w:bookmarkStart w:id="192" w:name="_Toc288488029"/>
      <w:bookmarkStart w:id="193" w:name="_Toc147415351"/>
      <w:r>
        <w:t xml:space="preserve">Surrender of </w:t>
      </w:r>
      <w:r w:rsidR="00020690">
        <w:t>Share</w:t>
      </w:r>
      <w:r>
        <w:t>s</w:t>
      </w:r>
      <w:bookmarkEnd w:id="192"/>
      <w:bookmarkEnd w:id="193"/>
    </w:p>
    <w:p w14:paraId="7AAE0A8B" w14:textId="77777777" w:rsidR="00CC4651" w:rsidRDefault="00BA4E64" w:rsidP="00CC4651">
      <w:pPr>
        <w:pStyle w:val="Heading2"/>
      </w:pPr>
      <w:r>
        <w:t xml:space="preserve">A Shareholder shall be entitled to surrender any </w:t>
      </w:r>
      <w:r w:rsidR="00020690">
        <w:t>Share</w:t>
      </w:r>
      <w:r>
        <w:t>:</w:t>
      </w:r>
    </w:p>
    <w:p w14:paraId="01D76300" w14:textId="77777777" w:rsidR="00CC4651" w:rsidRDefault="00BA4E64" w:rsidP="00CC4651">
      <w:pPr>
        <w:pStyle w:val="Heading3"/>
      </w:pPr>
      <w:r>
        <w:t>in respect of which the Directors issue a notice of intended forfeiture;</w:t>
      </w:r>
    </w:p>
    <w:p w14:paraId="3EFD9BCA" w14:textId="77777777" w:rsidR="00CC4651" w:rsidRDefault="00BA4E64" w:rsidP="00CC4651">
      <w:pPr>
        <w:pStyle w:val="Heading3"/>
      </w:pPr>
      <w:r>
        <w:t>which the Directors forfeit; or</w:t>
      </w:r>
    </w:p>
    <w:p w14:paraId="224E7558" w14:textId="77777777" w:rsidR="00CC4651" w:rsidRDefault="00BA4E64" w:rsidP="00CC4651">
      <w:pPr>
        <w:pStyle w:val="Heading3"/>
      </w:pPr>
      <w:r>
        <w:t>which has been forfeited.</w:t>
      </w:r>
    </w:p>
    <w:p w14:paraId="36F87D19" w14:textId="77777777" w:rsidR="00CC4651" w:rsidRDefault="00BA4E64" w:rsidP="00CC4651">
      <w:pPr>
        <w:pStyle w:val="BodyText"/>
      </w:pPr>
      <w:r>
        <w:t xml:space="preserve">The Directors shall be entitled to accept the surrender of any such </w:t>
      </w:r>
      <w:r w:rsidR="00020690">
        <w:t>Share</w:t>
      </w:r>
      <w:r>
        <w:t>.</w:t>
      </w:r>
    </w:p>
    <w:p w14:paraId="75E3F089" w14:textId="77777777" w:rsidR="00CC4651" w:rsidRDefault="00BA4E64" w:rsidP="00CC4651">
      <w:pPr>
        <w:pStyle w:val="Heading2"/>
      </w:pPr>
      <w:r>
        <w:t xml:space="preserve">The effect of surrender on a </w:t>
      </w:r>
      <w:r w:rsidR="00020690">
        <w:t>Share</w:t>
      </w:r>
      <w:r>
        <w:t xml:space="preserve"> shall be the same as the effect of forfeiture on that </w:t>
      </w:r>
      <w:r w:rsidR="00020690">
        <w:t>Share</w:t>
      </w:r>
      <w:r>
        <w:t>.</w:t>
      </w:r>
    </w:p>
    <w:p w14:paraId="448FAA69" w14:textId="77777777" w:rsidR="00CC4651" w:rsidRDefault="00BA4E64" w:rsidP="00CC4651">
      <w:pPr>
        <w:pStyle w:val="Heading2"/>
      </w:pPr>
      <w:r>
        <w:t xml:space="preserve">The Company shall be entitled to deal with a </w:t>
      </w:r>
      <w:r w:rsidR="00020690">
        <w:t>Share</w:t>
      </w:r>
      <w:r>
        <w:t xml:space="preserve"> which has been surrendered in the same way as a </w:t>
      </w:r>
      <w:r w:rsidR="00020690">
        <w:t>Share</w:t>
      </w:r>
      <w:r>
        <w:t xml:space="preserve"> which has been forfeited.</w:t>
      </w:r>
    </w:p>
    <w:p w14:paraId="568954B0" w14:textId="77777777" w:rsidR="00CC4651" w:rsidRDefault="00CC4651" w:rsidP="00CC4651">
      <w:pPr>
        <w:pStyle w:val="BodyText2"/>
        <w:ind w:left="0"/>
      </w:pPr>
    </w:p>
    <w:p w14:paraId="6D82B5E8" w14:textId="77777777" w:rsidR="00527D63" w:rsidRDefault="00527D63"/>
    <w:sectPr w:rsidR="00527D63" w:rsidSect="007C30F3">
      <w:footerReference w:type="even" r:id="rId13"/>
      <w:footerReference w:type="default" r:id="rId14"/>
      <w:footerReference w:type="first" r:id="rId15"/>
      <w:pgSz w:w="11907" w:h="16839" w:code="9"/>
      <w:pgMar w:top="1440" w:right="1440" w:bottom="1440" w:left="1440"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FE6A5" w14:textId="77777777" w:rsidR="00D42B47" w:rsidRDefault="00D42B47">
      <w:pPr>
        <w:spacing w:after="0"/>
      </w:pPr>
      <w:r>
        <w:separator/>
      </w:r>
    </w:p>
  </w:endnote>
  <w:endnote w:type="continuationSeparator" w:id="0">
    <w:p w14:paraId="20ED388B" w14:textId="77777777" w:rsidR="00D42B47" w:rsidRDefault="00D42B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2C797" w14:textId="77777777" w:rsidR="0015385C" w:rsidRDefault="0015385C" w:rsidP="00135836">
    <w:pPr>
      <w:pStyle w:val="Footer"/>
      <w:tabs>
        <w:tab w:val="clear" w:pos="4320"/>
        <w:tab w:val="clear" w:pos="8640"/>
      </w:tabs>
      <w:jc w:val="left"/>
      <w:rPr>
        <w:sz w:val="12"/>
      </w:rPr>
    </w:pPr>
    <w:r>
      <w:rPr>
        <w:sz w:val="12"/>
      </w:rPr>
      <w:t>UKMAT:18260433.1</w:t>
    </w:r>
  </w:p>
  <w:p w14:paraId="55EFA0C1" w14:textId="77777777" w:rsidR="0015385C" w:rsidRDefault="0015385C" w:rsidP="00135836">
    <w:pPr>
      <w:pStyle w:val="Footer"/>
      <w:tabs>
        <w:tab w:val="clear" w:pos="4320"/>
        <w:tab w:val="clear" w:pos="8640"/>
      </w:tabs>
      <w:jc w:val="center"/>
    </w:pPr>
    <w:r>
      <w:fldChar w:fldCharType="begin"/>
    </w:r>
    <w:r>
      <w:instrText xml:space="preserve"> PAGE  \* MERGEFORMAT </w:instrText>
    </w:r>
    <w:r>
      <w:fldChar w:fldCharType="separate"/>
    </w:r>
    <w:r>
      <w:t>1</w:t>
    </w:r>
    <w:r>
      <w:fldChar w:fldCharType="end"/>
    </w:r>
  </w:p>
  <w:bookmarkStart w:id="194" w:name="_iDocIDField9c158169-4939-4652-b3ab-eb3d"/>
  <w:p w14:paraId="64F6EF17" w14:textId="77777777" w:rsidR="0015385C" w:rsidRDefault="0015385C">
    <w:pPr>
      <w:pStyle w:val="DocID"/>
    </w:pPr>
    <w:r>
      <w:fldChar w:fldCharType="begin"/>
    </w:r>
    <w:r>
      <w:instrText xml:space="preserve">  DOCPROPERTY "CUS_DocIDChunk0" </w:instrText>
    </w:r>
    <w:r>
      <w:fldChar w:fldCharType="separate"/>
    </w:r>
    <w:r>
      <w:rPr>
        <w:noProof/>
      </w:rPr>
      <w:t>1464203408\3\EUROPE</w:t>
    </w:r>
    <w:r>
      <w:fldChar w:fldCharType="end"/>
    </w:r>
    <w:bookmarkEnd w:id="19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357426869"/>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541BD80E" w14:textId="77777777" w:rsidR="0015385C" w:rsidRPr="003C59F3" w:rsidRDefault="0015385C" w:rsidP="009E1A89">
            <w:pPr>
              <w:pStyle w:val="Footer"/>
              <w:spacing w:after="0"/>
              <w:jc w:val="right"/>
              <w:rPr>
                <w:sz w:val="16"/>
                <w:szCs w:val="16"/>
              </w:rPr>
            </w:pPr>
            <w:r w:rsidRPr="003C59F3">
              <w:rPr>
                <w:sz w:val="16"/>
                <w:szCs w:val="16"/>
              </w:rPr>
              <w:t xml:space="preserve">Page </w:t>
            </w:r>
            <w:r w:rsidRPr="003C59F3">
              <w:rPr>
                <w:b/>
                <w:bCs/>
                <w:sz w:val="16"/>
                <w:szCs w:val="16"/>
              </w:rPr>
              <w:fldChar w:fldCharType="begin"/>
            </w:r>
            <w:r w:rsidRPr="003C59F3">
              <w:rPr>
                <w:b/>
                <w:bCs/>
                <w:sz w:val="16"/>
                <w:szCs w:val="16"/>
              </w:rPr>
              <w:instrText xml:space="preserve"> PAGE </w:instrText>
            </w:r>
            <w:r w:rsidRPr="003C59F3">
              <w:rPr>
                <w:b/>
                <w:bCs/>
                <w:sz w:val="16"/>
                <w:szCs w:val="16"/>
              </w:rPr>
              <w:fldChar w:fldCharType="separate"/>
            </w:r>
            <w:r>
              <w:rPr>
                <w:b/>
                <w:bCs/>
                <w:sz w:val="16"/>
                <w:szCs w:val="16"/>
              </w:rPr>
              <w:t>1</w:t>
            </w:r>
            <w:r w:rsidRPr="003C59F3">
              <w:rPr>
                <w:b/>
                <w:bCs/>
                <w:sz w:val="16"/>
                <w:szCs w:val="16"/>
              </w:rPr>
              <w:fldChar w:fldCharType="end"/>
            </w:r>
            <w:r w:rsidRPr="003C59F3">
              <w:rPr>
                <w:sz w:val="16"/>
                <w:szCs w:val="16"/>
              </w:rPr>
              <w:t xml:space="preserve"> of </w:t>
            </w:r>
            <w:r w:rsidRPr="003C59F3">
              <w:rPr>
                <w:b/>
                <w:bCs/>
                <w:sz w:val="16"/>
                <w:szCs w:val="16"/>
              </w:rPr>
              <w:fldChar w:fldCharType="begin"/>
            </w:r>
            <w:r w:rsidRPr="003C59F3">
              <w:rPr>
                <w:b/>
                <w:bCs/>
                <w:sz w:val="16"/>
                <w:szCs w:val="16"/>
              </w:rPr>
              <w:instrText xml:space="preserve"> NUMPAGES  </w:instrText>
            </w:r>
            <w:r w:rsidRPr="003C59F3">
              <w:rPr>
                <w:b/>
                <w:bCs/>
                <w:sz w:val="16"/>
                <w:szCs w:val="16"/>
              </w:rPr>
              <w:fldChar w:fldCharType="separate"/>
            </w:r>
            <w:r>
              <w:rPr>
                <w:b/>
                <w:bCs/>
                <w:sz w:val="16"/>
                <w:szCs w:val="16"/>
              </w:rPr>
              <w:t>4</w:t>
            </w:r>
            <w:r w:rsidRPr="003C59F3">
              <w:rPr>
                <w:b/>
                <w:bCs/>
                <w:sz w:val="16"/>
                <w:szCs w:val="16"/>
              </w:rPr>
              <w:fldChar w:fldCharType="end"/>
            </w:r>
          </w:p>
        </w:sdtContent>
      </w:sdt>
    </w:sdtContent>
  </w:sdt>
  <w:p w14:paraId="4B3C6275" w14:textId="4F72A337" w:rsidR="0015385C" w:rsidRPr="009E1A89" w:rsidRDefault="00D05FE4" w:rsidP="009E1A89">
    <w:pPr>
      <w:pStyle w:val="Footer"/>
      <w:rPr>
        <w:sz w:val="16"/>
        <w:szCs w:val="16"/>
        <w:lang w:eastAsia="en-GB"/>
      </w:rPr>
    </w:pPr>
    <w:r>
      <w:rPr>
        <w:sz w:val="16"/>
        <w:szCs w:val="16"/>
        <w:lang w:eastAsia="en-GB"/>
      </w:rPr>
      <w:t>10</w:t>
    </w:r>
    <w:r w:rsidR="007817FB">
      <w:rPr>
        <w:sz w:val="16"/>
        <w:szCs w:val="16"/>
        <w:lang w:eastAsia="en-GB"/>
      </w:rPr>
      <w:t>/10/2023</w:t>
    </w:r>
  </w:p>
  <w:bookmarkStart w:id="195" w:name="_iDocIDField9abc0a36-8dd2-4d90-8210-fb93"/>
  <w:p w14:paraId="669A0662" w14:textId="77777777" w:rsidR="0015385C" w:rsidRDefault="0015385C">
    <w:pPr>
      <w:pStyle w:val="DocID"/>
    </w:pPr>
    <w:r>
      <w:fldChar w:fldCharType="begin"/>
    </w:r>
    <w:r>
      <w:instrText xml:space="preserve">  DOCPROPERTY "CUS_DocIDChunk0" </w:instrText>
    </w:r>
    <w:r>
      <w:fldChar w:fldCharType="separate"/>
    </w:r>
    <w:r>
      <w:rPr>
        <w:noProof/>
      </w:rPr>
      <w:t>1464203408\3\EUROPE</w:t>
    </w:r>
    <w:r>
      <w:fldChar w:fldCharType="end"/>
    </w:r>
    <w:bookmarkEnd w:id="19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96" w:name="_iDocIDField3f8241d4-6176-4ac3-b4b2-4b5e"/>
  <w:p w14:paraId="6CEA6593" w14:textId="77777777" w:rsidR="0015385C" w:rsidRDefault="0015385C">
    <w:pPr>
      <w:pStyle w:val="DocID"/>
    </w:pPr>
    <w:r>
      <w:fldChar w:fldCharType="begin"/>
    </w:r>
    <w:r>
      <w:instrText xml:space="preserve">  DOCPROPERTY "CUS_DocIDChunk0" </w:instrText>
    </w:r>
    <w:r>
      <w:fldChar w:fldCharType="separate"/>
    </w:r>
    <w:r>
      <w:rPr>
        <w:noProof/>
      </w:rPr>
      <w:t>1464203408\3\EUROPE</w:t>
    </w:r>
    <w:r>
      <w:fldChar w:fldCharType="end"/>
    </w:r>
    <w:bookmarkEnd w:id="19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78467" w14:textId="77777777" w:rsidR="00D42B47" w:rsidRDefault="00D42B47">
      <w:pPr>
        <w:spacing w:after="0"/>
      </w:pPr>
      <w:r>
        <w:separator/>
      </w:r>
    </w:p>
  </w:footnote>
  <w:footnote w:type="continuationSeparator" w:id="0">
    <w:p w14:paraId="6D160621" w14:textId="77777777" w:rsidR="00D42B47" w:rsidRDefault="00D42B4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0"/>
    <w:lvl w:ilvl="0" w:tplc="9C226F84">
      <w:start w:val="1"/>
      <w:numFmt w:val="decimal"/>
      <w:lvlText w:val="%1."/>
      <w:lvlJc w:val="left"/>
      <w:pPr>
        <w:tabs>
          <w:tab w:val="num" w:pos="720"/>
        </w:tabs>
      </w:pPr>
      <w:rPr>
        <w:rFonts w:cs="Times New Roman"/>
      </w:rPr>
    </w:lvl>
    <w:lvl w:ilvl="1" w:tplc="80582810">
      <w:start w:val="1"/>
      <w:numFmt w:val="lowerLetter"/>
      <w:lvlText w:val="%2."/>
      <w:lvlJc w:val="left"/>
      <w:pPr>
        <w:tabs>
          <w:tab w:val="num" w:pos="720"/>
        </w:tabs>
      </w:pPr>
      <w:rPr>
        <w:rFonts w:cs="Times New Roman"/>
      </w:rPr>
    </w:lvl>
    <w:lvl w:ilvl="2" w:tplc="44CCB6F2">
      <w:start w:val="1"/>
      <w:numFmt w:val="lowerLetter"/>
      <w:lvlText w:val="(%3)"/>
      <w:lvlJc w:val="left"/>
      <w:pPr>
        <w:tabs>
          <w:tab w:val="num" w:pos="720"/>
        </w:tabs>
      </w:pPr>
      <w:rPr>
        <w:rFonts w:cs="Times New Roman"/>
      </w:rPr>
    </w:lvl>
    <w:lvl w:ilvl="3" w:tplc="EAA6A608">
      <w:numFmt w:val="decimal"/>
      <w:lvlText w:val=""/>
      <w:lvlJc w:val="left"/>
      <w:rPr>
        <w:rFonts w:cs="Times New Roman"/>
      </w:rPr>
    </w:lvl>
    <w:lvl w:ilvl="4" w:tplc="F640891A">
      <w:numFmt w:val="decimal"/>
      <w:lvlText w:val=""/>
      <w:lvlJc w:val="left"/>
      <w:rPr>
        <w:rFonts w:cs="Times New Roman"/>
      </w:rPr>
    </w:lvl>
    <w:lvl w:ilvl="5" w:tplc="0C6A8C38">
      <w:numFmt w:val="decimal"/>
      <w:lvlText w:val=""/>
      <w:lvlJc w:val="left"/>
      <w:rPr>
        <w:rFonts w:cs="Times New Roman"/>
      </w:rPr>
    </w:lvl>
    <w:lvl w:ilvl="6" w:tplc="CC36AAF8">
      <w:numFmt w:val="decimal"/>
      <w:lvlText w:val=""/>
      <w:lvlJc w:val="left"/>
      <w:rPr>
        <w:rFonts w:cs="Times New Roman"/>
      </w:rPr>
    </w:lvl>
    <w:lvl w:ilvl="7" w:tplc="8F009E44">
      <w:numFmt w:val="decimal"/>
      <w:lvlText w:val=""/>
      <w:lvlJc w:val="left"/>
      <w:rPr>
        <w:rFonts w:cs="Times New Roman"/>
      </w:rPr>
    </w:lvl>
    <w:lvl w:ilvl="8" w:tplc="1C9E447C">
      <w:numFmt w:val="decimal"/>
      <w:lvlText w:val=""/>
      <w:lvlJc w:val="left"/>
      <w:rPr>
        <w:rFonts w:cs="Times New Roman"/>
      </w:rPr>
    </w:lvl>
  </w:abstractNum>
  <w:abstractNum w:abstractNumId="1" w15:restartNumberingAfterBreak="0">
    <w:nsid w:val="0F556694"/>
    <w:multiLevelType w:val="hybridMultilevel"/>
    <w:tmpl w:val="2A740720"/>
    <w:lvl w:ilvl="0" w:tplc="649875E2">
      <w:start w:val="1"/>
      <w:numFmt w:val="lowerLetter"/>
      <w:lvlText w:val="(%1)"/>
      <w:lvlJc w:val="left"/>
      <w:pPr>
        <w:tabs>
          <w:tab w:val="num" w:pos="720"/>
        </w:tabs>
      </w:pPr>
      <w:rPr>
        <w:rFonts w:cs="Times New Roman"/>
      </w:rPr>
    </w:lvl>
    <w:lvl w:ilvl="1" w:tplc="F8184EC8" w:tentative="1">
      <w:start w:val="1"/>
      <w:numFmt w:val="lowerLetter"/>
      <w:lvlText w:val="%2."/>
      <w:lvlJc w:val="left"/>
      <w:pPr>
        <w:tabs>
          <w:tab w:val="num" w:pos="1440"/>
        </w:tabs>
        <w:ind w:left="1440" w:hanging="360"/>
      </w:pPr>
      <w:rPr>
        <w:rFonts w:cs="Times New Roman"/>
      </w:rPr>
    </w:lvl>
    <w:lvl w:ilvl="2" w:tplc="A18E6F52" w:tentative="1">
      <w:start w:val="1"/>
      <w:numFmt w:val="lowerRoman"/>
      <w:lvlText w:val="%3."/>
      <w:lvlJc w:val="right"/>
      <w:pPr>
        <w:tabs>
          <w:tab w:val="num" w:pos="2160"/>
        </w:tabs>
        <w:ind w:left="2160" w:hanging="180"/>
      </w:pPr>
      <w:rPr>
        <w:rFonts w:cs="Times New Roman"/>
      </w:rPr>
    </w:lvl>
    <w:lvl w:ilvl="3" w:tplc="F6F83480" w:tentative="1">
      <w:start w:val="1"/>
      <w:numFmt w:val="decimal"/>
      <w:lvlText w:val="%4."/>
      <w:lvlJc w:val="left"/>
      <w:pPr>
        <w:tabs>
          <w:tab w:val="num" w:pos="2880"/>
        </w:tabs>
        <w:ind w:left="2880" w:hanging="360"/>
      </w:pPr>
      <w:rPr>
        <w:rFonts w:cs="Times New Roman"/>
      </w:rPr>
    </w:lvl>
    <w:lvl w:ilvl="4" w:tplc="73306A96" w:tentative="1">
      <w:start w:val="1"/>
      <w:numFmt w:val="lowerLetter"/>
      <w:lvlText w:val="%5."/>
      <w:lvlJc w:val="left"/>
      <w:pPr>
        <w:tabs>
          <w:tab w:val="num" w:pos="3600"/>
        </w:tabs>
        <w:ind w:left="3600" w:hanging="360"/>
      </w:pPr>
      <w:rPr>
        <w:rFonts w:cs="Times New Roman"/>
      </w:rPr>
    </w:lvl>
    <w:lvl w:ilvl="5" w:tplc="74B0F3A6" w:tentative="1">
      <w:start w:val="1"/>
      <w:numFmt w:val="lowerRoman"/>
      <w:lvlText w:val="%6."/>
      <w:lvlJc w:val="right"/>
      <w:pPr>
        <w:tabs>
          <w:tab w:val="num" w:pos="4320"/>
        </w:tabs>
        <w:ind w:left="4320" w:hanging="180"/>
      </w:pPr>
      <w:rPr>
        <w:rFonts w:cs="Times New Roman"/>
      </w:rPr>
    </w:lvl>
    <w:lvl w:ilvl="6" w:tplc="B55AE866" w:tentative="1">
      <w:start w:val="1"/>
      <w:numFmt w:val="decimal"/>
      <w:lvlText w:val="%7."/>
      <w:lvlJc w:val="left"/>
      <w:pPr>
        <w:tabs>
          <w:tab w:val="num" w:pos="5040"/>
        </w:tabs>
        <w:ind w:left="5040" w:hanging="360"/>
      </w:pPr>
      <w:rPr>
        <w:rFonts w:cs="Times New Roman"/>
      </w:rPr>
    </w:lvl>
    <w:lvl w:ilvl="7" w:tplc="10DE6F28" w:tentative="1">
      <w:start w:val="1"/>
      <w:numFmt w:val="lowerLetter"/>
      <w:lvlText w:val="%8."/>
      <w:lvlJc w:val="left"/>
      <w:pPr>
        <w:tabs>
          <w:tab w:val="num" w:pos="5760"/>
        </w:tabs>
        <w:ind w:left="5760" w:hanging="360"/>
      </w:pPr>
      <w:rPr>
        <w:rFonts w:cs="Times New Roman"/>
      </w:rPr>
    </w:lvl>
    <w:lvl w:ilvl="8" w:tplc="B9C657FC" w:tentative="1">
      <w:start w:val="1"/>
      <w:numFmt w:val="lowerRoman"/>
      <w:lvlText w:val="%9."/>
      <w:lvlJc w:val="right"/>
      <w:pPr>
        <w:tabs>
          <w:tab w:val="num" w:pos="6480"/>
        </w:tabs>
        <w:ind w:left="6480" w:hanging="180"/>
      </w:pPr>
      <w:rPr>
        <w:rFonts w:cs="Times New Roman"/>
      </w:rPr>
    </w:lvl>
  </w:abstractNum>
  <w:abstractNum w:abstractNumId="2" w15:restartNumberingAfterBreak="0">
    <w:nsid w:val="13107515"/>
    <w:multiLevelType w:val="multilevel"/>
    <w:tmpl w:val="987661FC"/>
    <w:lvl w:ilvl="0">
      <w:start w:val="1"/>
      <w:numFmt w:val="lowerLetter"/>
      <w:pStyle w:val="Definition1"/>
      <w:lvlText w:val="(%1)"/>
      <w:lvlJc w:val="left"/>
      <w:pPr>
        <w:tabs>
          <w:tab w:val="num" w:pos="567"/>
        </w:tabs>
        <w:ind w:left="567" w:hanging="567"/>
      </w:pPr>
      <w:rPr>
        <w:rFonts w:ascii="Arial" w:hAnsi="Arial" w:hint="default"/>
        <w:b w:val="0"/>
        <w:i w:val="0"/>
        <w:caps w:val="0"/>
        <w:sz w:val="22"/>
      </w:rPr>
    </w:lvl>
    <w:lvl w:ilvl="1">
      <w:start w:val="1"/>
      <w:numFmt w:val="lowerRoman"/>
      <w:pStyle w:val="Definition2"/>
      <w:lvlText w:val="(%2)"/>
      <w:lvlJc w:val="left"/>
      <w:pPr>
        <w:tabs>
          <w:tab w:val="num" w:pos="1134"/>
        </w:tabs>
        <w:ind w:left="1134" w:hanging="567"/>
      </w:pPr>
      <w:rPr>
        <w:rFonts w:ascii="Arial" w:hAnsi="Arial" w:hint="default"/>
        <w:b w:val="0"/>
        <w:i w:val="0"/>
        <w:caps w:val="0"/>
        <w:sz w:val="22"/>
        <w:szCs w:val="22"/>
      </w:rPr>
    </w:lvl>
    <w:lvl w:ilvl="2">
      <w:start w:val="1"/>
      <w:numFmt w:val="lowerRoman"/>
      <w:lvlText w:val="(%3)"/>
      <w:lvlJc w:val="left"/>
      <w:pPr>
        <w:tabs>
          <w:tab w:val="num" w:pos="1134"/>
        </w:tabs>
        <w:ind w:left="1134" w:hanging="567"/>
      </w:pPr>
      <w:rPr>
        <w:rFonts w:ascii="Arial" w:hAnsi="Arial" w:hint="default"/>
        <w:b w:val="0"/>
        <w:i w:val="0"/>
        <w:sz w:val="22"/>
        <w:szCs w:val="22"/>
      </w:rPr>
    </w:lvl>
    <w:lvl w:ilvl="3">
      <w:start w:val="1"/>
      <w:numFmt w:val="lowerRoman"/>
      <w:lvlText w:val="(%4)"/>
      <w:lvlJc w:val="left"/>
      <w:pPr>
        <w:tabs>
          <w:tab w:val="num" w:pos="2421"/>
        </w:tabs>
        <w:ind w:left="2268" w:hanging="567"/>
      </w:pPr>
      <w:rPr>
        <w:rFonts w:ascii="Helvetica Narrow" w:hAnsi="Helvetica Narrow" w:hint="default"/>
        <w:b w:val="0"/>
        <w:i w:val="0"/>
        <w:sz w:val="20"/>
      </w:rPr>
    </w:lvl>
    <w:lvl w:ilvl="4">
      <w:start w:val="1"/>
      <w:numFmt w:val="upperLetter"/>
      <w:lvlText w:val="(%5)"/>
      <w:lvlJc w:val="left"/>
      <w:pPr>
        <w:tabs>
          <w:tab w:val="num" w:pos="2880"/>
        </w:tabs>
        <w:ind w:left="2880" w:hanging="720"/>
      </w:pPr>
      <w:rPr>
        <w:rFonts w:ascii="Helvetica Narrow" w:hAnsi="Helvetica Narrow" w:hint="default"/>
        <w:b w:val="0"/>
        <w:i w:val="0"/>
        <w:sz w:val="22"/>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 w15:restartNumberingAfterBreak="0">
    <w:nsid w:val="3863799A"/>
    <w:multiLevelType w:val="multilevel"/>
    <w:tmpl w:val="0994B810"/>
    <w:lvl w:ilvl="0">
      <w:start w:val="1"/>
      <w:numFmt w:val="decimal"/>
      <w:pStyle w:val="KTL1"/>
      <w:lvlText w:val="%1."/>
      <w:lvlJc w:val="left"/>
      <w:pPr>
        <w:tabs>
          <w:tab w:val="num" w:pos="720"/>
        </w:tabs>
        <w:ind w:left="720" w:hanging="720"/>
      </w:pPr>
      <w:rPr>
        <w:rFonts w:ascii="Times New Roman" w:hAnsi="Times New Roman" w:cs="Times New Roman"/>
        <w:b w:val="0"/>
      </w:rPr>
    </w:lvl>
    <w:lvl w:ilvl="1">
      <w:start w:val="1"/>
      <w:numFmt w:val="decimal"/>
      <w:pStyle w:val="KTL2"/>
      <w:lvlText w:val="%1.%2"/>
      <w:lvlJc w:val="left"/>
      <w:pPr>
        <w:tabs>
          <w:tab w:val="num" w:pos="720"/>
        </w:tabs>
        <w:ind w:left="720" w:hanging="720"/>
      </w:pPr>
      <w:rPr>
        <w:rFonts w:ascii="Times New Roman" w:hAnsi="Times New Roman" w:cs="Times New Roman"/>
        <w:b w:val="0"/>
      </w:rPr>
    </w:lvl>
    <w:lvl w:ilvl="2">
      <w:start w:val="1"/>
      <w:numFmt w:val="lowerLetter"/>
      <w:pStyle w:val="KTL3"/>
      <w:lvlText w:val="(%3)"/>
      <w:lvlJc w:val="left"/>
      <w:pPr>
        <w:tabs>
          <w:tab w:val="num" w:pos="1440"/>
        </w:tabs>
        <w:ind w:left="1440" w:hanging="720"/>
      </w:pPr>
      <w:rPr>
        <w:rFonts w:ascii="Times New Roman" w:hAnsi="Times New Roman" w:cs="Times New Roman"/>
        <w:b w:val="0"/>
      </w:rPr>
    </w:lvl>
    <w:lvl w:ilvl="3">
      <w:start w:val="1"/>
      <w:numFmt w:val="lowerRoman"/>
      <w:pStyle w:val="KTL4"/>
      <w:lvlText w:val="(%4)"/>
      <w:lvlJc w:val="left"/>
      <w:pPr>
        <w:tabs>
          <w:tab w:val="num" w:pos="2160"/>
        </w:tabs>
        <w:ind w:left="2160" w:hanging="720"/>
      </w:pPr>
      <w:rPr>
        <w:rFonts w:ascii="Times New Roman" w:hAnsi="Times New Roman" w:cs="Times New Roman"/>
        <w:b w:val="0"/>
      </w:rPr>
    </w:lvl>
    <w:lvl w:ilvl="4">
      <w:start w:val="1"/>
      <w:numFmt w:val="upperLetter"/>
      <w:pStyle w:val="KTL5"/>
      <w:lvlText w:val="(%5)"/>
      <w:lvlJc w:val="left"/>
      <w:pPr>
        <w:tabs>
          <w:tab w:val="num" w:pos="2880"/>
        </w:tabs>
        <w:ind w:left="2880" w:hanging="720"/>
      </w:pPr>
      <w:rPr>
        <w:rFonts w:ascii="Times New Roman" w:hAnsi="Times New Roman" w:cs="Times New Roman"/>
        <w:b w:val="0"/>
      </w:rPr>
    </w:lvl>
    <w:lvl w:ilvl="5">
      <w:start w:val="1"/>
      <w:numFmt w:val="none"/>
      <w:suff w:val="nothing"/>
      <w:lvlText w:val=""/>
      <w:lvlJc w:val="left"/>
      <w:pPr>
        <w:ind w:left="0" w:firstLine="0"/>
      </w:pPr>
      <w:rPr>
        <w:rFonts w:ascii="Times New Roman" w:hAnsi="Times New Roman"/>
        <w:b w:val="0"/>
      </w:rPr>
    </w:lvl>
    <w:lvl w:ilvl="6">
      <w:start w:val="1"/>
      <w:numFmt w:val="none"/>
      <w:suff w:val="nothing"/>
      <w:lvlText w:val=""/>
      <w:lvlJc w:val="left"/>
      <w:pPr>
        <w:ind w:left="0" w:firstLine="0"/>
      </w:pPr>
      <w:rPr>
        <w:rFonts w:ascii="Times New Roman" w:hAnsi="Times New Roman"/>
        <w:b w:val="0"/>
      </w:rPr>
    </w:lvl>
    <w:lvl w:ilvl="7">
      <w:start w:val="1"/>
      <w:numFmt w:val="none"/>
      <w:suff w:val="nothing"/>
      <w:lvlText w:val=""/>
      <w:lvlJc w:val="left"/>
      <w:pPr>
        <w:ind w:left="0" w:firstLine="0"/>
      </w:pPr>
      <w:rPr>
        <w:rFonts w:ascii="Times New Roman" w:hAnsi="Times New Roman"/>
        <w:b w:val="0"/>
      </w:rPr>
    </w:lvl>
    <w:lvl w:ilvl="8">
      <w:start w:val="1"/>
      <w:numFmt w:val="none"/>
      <w:suff w:val="nothing"/>
      <w:lvlText w:val=""/>
      <w:lvlJc w:val="left"/>
      <w:pPr>
        <w:ind w:left="0" w:firstLine="0"/>
      </w:pPr>
      <w:rPr>
        <w:rFonts w:ascii="Times New Roman" w:hAnsi="Times New Roman"/>
        <w:b w:val="0"/>
      </w:rPr>
    </w:lvl>
  </w:abstractNum>
  <w:abstractNum w:abstractNumId="4" w15:restartNumberingAfterBreak="0">
    <w:nsid w:val="3E016D65"/>
    <w:multiLevelType w:val="multilevel"/>
    <w:tmpl w:val="9376A1F2"/>
    <w:lvl w:ilvl="0">
      <w:start w:val="1"/>
      <w:numFmt w:val="decimal"/>
      <w:pStyle w:val="Heading1"/>
      <w:isLgl/>
      <w:lvlText w:val="%1."/>
      <w:lvlJc w:val="left"/>
      <w:pPr>
        <w:tabs>
          <w:tab w:val="num" w:pos="720"/>
        </w:tabs>
        <w:ind w:left="720" w:hanging="720"/>
      </w:pPr>
      <w:rPr>
        <w:rFonts w:ascii="Verdana" w:hAnsi="Verdana" w:hint="default"/>
        <w:b w:val="0"/>
        <w:i w:val="0"/>
        <w:vanish w:val="0"/>
        <w:color w:val="auto"/>
        <w:sz w:val="20"/>
        <w:szCs w:val="20"/>
        <w:u w:val="none"/>
      </w:rPr>
    </w:lvl>
    <w:lvl w:ilvl="1">
      <w:start w:val="1"/>
      <w:numFmt w:val="decimal"/>
      <w:pStyle w:val="Heading2"/>
      <w:lvlText w:val="%1.%2"/>
      <w:lvlJc w:val="left"/>
      <w:pPr>
        <w:tabs>
          <w:tab w:val="num" w:pos="720"/>
        </w:tabs>
        <w:ind w:left="720" w:hanging="720"/>
      </w:pPr>
      <w:rPr>
        <w:rFonts w:ascii="Verdana" w:hAnsi="Verdana" w:hint="default"/>
        <w:b w:val="0"/>
        <w:i w:val="0"/>
        <w:sz w:val="20"/>
        <w:u w:val="none"/>
      </w:rPr>
    </w:lvl>
    <w:lvl w:ilvl="2">
      <w:start w:val="1"/>
      <w:numFmt w:val="decimal"/>
      <w:pStyle w:val="Heading3"/>
      <w:lvlText w:val="%1.%2.%3"/>
      <w:lvlJc w:val="left"/>
      <w:pPr>
        <w:tabs>
          <w:tab w:val="num" w:pos="1800"/>
        </w:tabs>
        <w:ind w:left="1800" w:hanging="1080"/>
      </w:pPr>
      <w:rPr>
        <w:rFonts w:ascii="Verdana" w:hAnsi="Verdana" w:hint="default"/>
        <w:b w:val="0"/>
        <w:i w:val="0"/>
        <w:sz w:val="20"/>
      </w:rPr>
    </w:lvl>
    <w:lvl w:ilvl="3">
      <w:start w:val="1"/>
      <w:numFmt w:val="lowerLetter"/>
      <w:pStyle w:val="Heading4"/>
      <w:lvlText w:val="(%4)"/>
      <w:lvlJc w:val="left"/>
      <w:pPr>
        <w:tabs>
          <w:tab w:val="num" w:pos="2520"/>
        </w:tabs>
        <w:ind w:left="2520" w:hanging="720"/>
      </w:pPr>
      <w:rPr>
        <w:rFonts w:ascii="Verdana" w:hAnsi="Verdana" w:hint="default"/>
        <w:b w:val="0"/>
        <w:i w:val="0"/>
        <w:sz w:val="20"/>
      </w:rPr>
    </w:lvl>
    <w:lvl w:ilvl="4">
      <w:start w:val="1"/>
      <w:numFmt w:val="lowerRoman"/>
      <w:pStyle w:val="Heading5"/>
      <w:lvlText w:val="(%5)"/>
      <w:lvlJc w:val="left"/>
      <w:pPr>
        <w:tabs>
          <w:tab w:val="num" w:pos="3240"/>
        </w:tabs>
        <w:ind w:left="3240" w:hanging="720"/>
      </w:pPr>
      <w:rPr>
        <w:rFonts w:ascii="Verdana" w:hAnsi="Verdana" w:hint="default"/>
        <w:b w:val="0"/>
        <w:i w:val="0"/>
        <w:sz w:val="20"/>
      </w:rPr>
    </w:lvl>
    <w:lvl w:ilvl="5">
      <w:start w:val="1"/>
      <w:numFmt w:val="bullet"/>
      <w:lvlText w:val=""/>
      <w:lvlJc w:val="left"/>
      <w:pPr>
        <w:tabs>
          <w:tab w:val="num" w:pos="2517"/>
        </w:tabs>
        <w:ind w:left="2517" w:hanging="1077"/>
      </w:pPr>
      <w:rPr>
        <w:rFonts w:ascii="Symbol" w:hAnsi="Symbol" w:hint="default"/>
        <w:sz w:val="24"/>
      </w:rPr>
    </w:lvl>
    <w:lvl w:ilvl="6">
      <w:start w:val="1"/>
      <w:numFmt w:val="bullet"/>
      <w:lvlText w:val="-"/>
      <w:lvlJc w:val="left"/>
      <w:pPr>
        <w:tabs>
          <w:tab w:val="num" w:pos="2517"/>
        </w:tabs>
        <w:ind w:left="2517" w:hanging="1077"/>
      </w:pPr>
      <w:rPr>
        <w:rFonts w:ascii="Book Antiqua" w:hAnsi="Book Antiqua"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4B5C45F7"/>
    <w:multiLevelType w:val="multilevel"/>
    <w:tmpl w:val="4844B6B8"/>
    <w:lvl w:ilvl="0">
      <w:start w:val="1"/>
      <w:numFmt w:val="decimal"/>
      <w:lvlText w:val="%1."/>
      <w:lvlJc w:val="left"/>
      <w:pPr>
        <w:tabs>
          <w:tab w:val="num" w:pos="720"/>
        </w:tabs>
        <w:ind w:left="720" w:hanging="720"/>
      </w:pPr>
      <w:rPr>
        <w:rFonts w:cs="Times New Roman"/>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cs="Times New Roman"/>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cs="Times New Roman"/>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cs="Times New Roman"/>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ordinal"/>
      <w:lvlText w:val="%6"/>
      <w:lvlJc w:val="center"/>
      <w:pPr>
        <w:tabs>
          <w:tab w:val="num" w:pos="720"/>
        </w:tabs>
        <w:ind w:left="720" w:hanging="720"/>
      </w:pPr>
      <w:rPr>
        <w:rFonts w:cs="Times New Roman"/>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ordinal"/>
      <w:lvlText w:val="%7"/>
      <w:lvlJc w:val="center"/>
      <w:pPr>
        <w:tabs>
          <w:tab w:val="num" w:pos="720"/>
        </w:tabs>
        <w:ind w:left="720" w:hanging="720"/>
      </w:pPr>
      <w:rPr>
        <w:rFonts w:cs="Times New Roman"/>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
      <w:lvlText w:val="%8"/>
      <w:lvlJc w:val="left"/>
      <w:pPr>
        <w:tabs>
          <w:tab w:val="num" w:pos="720"/>
        </w:tabs>
        <w:ind w:left="720" w:hanging="720"/>
      </w:pPr>
      <w:rPr>
        <w:rFonts w:cs="Times New Roman"/>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ordinal"/>
      <w:lvlText w:val="%9"/>
      <w:lvlJc w:val="left"/>
      <w:pPr>
        <w:tabs>
          <w:tab w:val="num" w:pos="720"/>
        </w:tabs>
        <w:ind w:left="720" w:hanging="720"/>
      </w:pPr>
      <w:rPr>
        <w:rFonts w:cs="Times New Roman"/>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F1341AF"/>
    <w:multiLevelType w:val="multilevel"/>
    <w:tmpl w:val="2CD2F782"/>
    <w:lvl w:ilvl="0">
      <w:start w:val="1"/>
      <w:numFmt w:val="none"/>
      <w:pStyle w:val="ScheduleHeading"/>
      <w:suff w:val="nothing"/>
      <w:lvlText w:val=""/>
      <w:lvlJc w:val="left"/>
      <w:pPr>
        <w:ind w:left="720" w:hanging="720"/>
      </w:pPr>
      <w:rPr>
        <w:rFonts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Heading1"/>
      <w:lvlText w:val="%2."/>
      <w:lvlJc w:val="left"/>
      <w:pPr>
        <w:tabs>
          <w:tab w:val="num" w:pos="709"/>
        </w:tabs>
        <w:ind w:left="709" w:hanging="709"/>
      </w:pPr>
      <w:rPr>
        <w:rFonts w:cs="Times New Roman" w:hint="default"/>
      </w:rPr>
    </w:lvl>
    <w:lvl w:ilvl="2">
      <w:start w:val="1"/>
      <w:numFmt w:val="decimal"/>
      <w:pStyle w:val="SchHeading2"/>
      <w:lvlText w:val="%2.%3"/>
      <w:lvlJc w:val="left"/>
      <w:pPr>
        <w:tabs>
          <w:tab w:val="num" w:pos="720"/>
        </w:tabs>
        <w:ind w:left="720" w:hanging="720"/>
      </w:pPr>
      <w:rPr>
        <w:rFonts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SchHeading3"/>
      <w:lvlText w:val="(%4)"/>
      <w:lvlJc w:val="left"/>
      <w:pPr>
        <w:tabs>
          <w:tab w:val="num" w:pos="1440"/>
        </w:tabs>
        <w:ind w:left="1440" w:hanging="720"/>
      </w:pPr>
      <w:rPr>
        <w:rFonts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SchHeading4"/>
      <w:lvlText w:val="(%5)"/>
      <w:lvlJc w:val="left"/>
      <w:pPr>
        <w:tabs>
          <w:tab w:val="num" w:pos="2160"/>
        </w:tabs>
        <w:ind w:left="2160" w:hanging="720"/>
      </w:pPr>
      <w:rPr>
        <w:rFonts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Heading5"/>
      <w:lvlText w:val="(%6)"/>
      <w:lvlJc w:val="left"/>
      <w:pPr>
        <w:tabs>
          <w:tab w:val="num" w:pos="2880"/>
        </w:tabs>
        <w:ind w:left="2880" w:hanging="720"/>
      </w:pPr>
      <w:rPr>
        <w:rFonts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ordinal"/>
      <w:lvlText w:val="%7"/>
      <w:lvlJc w:val="left"/>
      <w:pPr>
        <w:tabs>
          <w:tab w:val="num" w:pos="720"/>
        </w:tabs>
        <w:ind w:left="720" w:hanging="72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
      <w:lvlText w:val="%8"/>
      <w:lvlJc w:val="left"/>
      <w:pPr>
        <w:tabs>
          <w:tab w:val="num" w:pos="720"/>
        </w:tabs>
        <w:ind w:left="720" w:hanging="72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ordinal"/>
      <w:lvlText w:val="%9"/>
      <w:lvlJc w:val="left"/>
      <w:pPr>
        <w:tabs>
          <w:tab w:val="num" w:pos="720"/>
        </w:tabs>
        <w:ind w:left="720" w:hanging="72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725F77E5"/>
    <w:multiLevelType w:val="hybridMultilevel"/>
    <w:tmpl w:val="FDE86B20"/>
    <w:lvl w:ilvl="0" w:tplc="9C5AB0BA">
      <w:start w:val="3"/>
      <w:numFmt w:val="lowerRoman"/>
      <w:lvlText w:val="(%1)"/>
      <w:lvlJc w:val="left"/>
      <w:pPr>
        <w:tabs>
          <w:tab w:val="num" w:pos="1455"/>
        </w:tabs>
        <w:ind w:left="1455" w:hanging="720"/>
      </w:pPr>
      <w:rPr>
        <w:rFonts w:hint="default"/>
      </w:rPr>
    </w:lvl>
    <w:lvl w:ilvl="1" w:tplc="60FE7696" w:tentative="1">
      <w:start w:val="1"/>
      <w:numFmt w:val="lowerLetter"/>
      <w:lvlText w:val="%2."/>
      <w:lvlJc w:val="left"/>
      <w:pPr>
        <w:tabs>
          <w:tab w:val="num" w:pos="1815"/>
        </w:tabs>
        <w:ind w:left="1815" w:hanging="360"/>
      </w:pPr>
    </w:lvl>
    <w:lvl w:ilvl="2" w:tplc="F056B272" w:tentative="1">
      <w:start w:val="1"/>
      <w:numFmt w:val="lowerRoman"/>
      <w:lvlText w:val="%3."/>
      <w:lvlJc w:val="right"/>
      <w:pPr>
        <w:tabs>
          <w:tab w:val="num" w:pos="2535"/>
        </w:tabs>
        <w:ind w:left="2535" w:hanging="180"/>
      </w:pPr>
    </w:lvl>
    <w:lvl w:ilvl="3" w:tplc="77A0D46A" w:tentative="1">
      <w:start w:val="1"/>
      <w:numFmt w:val="decimal"/>
      <w:lvlText w:val="%4."/>
      <w:lvlJc w:val="left"/>
      <w:pPr>
        <w:tabs>
          <w:tab w:val="num" w:pos="3255"/>
        </w:tabs>
        <w:ind w:left="3255" w:hanging="360"/>
      </w:pPr>
    </w:lvl>
    <w:lvl w:ilvl="4" w:tplc="91420570" w:tentative="1">
      <w:start w:val="1"/>
      <w:numFmt w:val="lowerLetter"/>
      <w:lvlText w:val="%5."/>
      <w:lvlJc w:val="left"/>
      <w:pPr>
        <w:tabs>
          <w:tab w:val="num" w:pos="3975"/>
        </w:tabs>
        <w:ind w:left="3975" w:hanging="360"/>
      </w:pPr>
    </w:lvl>
    <w:lvl w:ilvl="5" w:tplc="D94CB22A" w:tentative="1">
      <w:start w:val="1"/>
      <w:numFmt w:val="lowerRoman"/>
      <w:lvlText w:val="%6."/>
      <w:lvlJc w:val="right"/>
      <w:pPr>
        <w:tabs>
          <w:tab w:val="num" w:pos="4695"/>
        </w:tabs>
        <w:ind w:left="4695" w:hanging="180"/>
      </w:pPr>
    </w:lvl>
    <w:lvl w:ilvl="6" w:tplc="7C9CDCD0" w:tentative="1">
      <w:start w:val="1"/>
      <w:numFmt w:val="decimal"/>
      <w:lvlText w:val="%7."/>
      <w:lvlJc w:val="left"/>
      <w:pPr>
        <w:tabs>
          <w:tab w:val="num" w:pos="5415"/>
        </w:tabs>
        <w:ind w:left="5415" w:hanging="360"/>
      </w:pPr>
    </w:lvl>
    <w:lvl w:ilvl="7" w:tplc="D086576E" w:tentative="1">
      <w:start w:val="1"/>
      <w:numFmt w:val="lowerLetter"/>
      <w:lvlText w:val="%8."/>
      <w:lvlJc w:val="left"/>
      <w:pPr>
        <w:tabs>
          <w:tab w:val="num" w:pos="6135"/>
        </w:tabs>
        <w:ind w:left="6135" w:hanging="360"/>
      </w:pPr>
    </w:lvl>
    <w:lvl w:ilvl="8" w:tplc="9126D442" w:tentative="1">
      <w:start w:val="1"/>
      <w:numFmt w:val="lowerRoman"/>
      <w:lvlText w:val="%9."/>
      <w:lvlJc w:val="right"/>
      <w:pPr>
        <w:tabs>
          <w:tab w:val="num" w:pos="6855"/>
        </w:tabs>
        <w:ind w:left="6855" w:hanging="180"/>
      </w:pPr>
    </w:lvl>
  </w:abstractNum>
  <w:abstractNum w:abstractNumId="8" w15:restartNumberingAfterBreak="0">
    <w:nsid w:val="7DB56457"/>
    <w:multiLevelType w:val="multilevel"/>
    <w:tmpl w:val="987661FC"/>
    <w:lvl w:ilvl="0">
      <w:start w:val="1"/>
      <w:numFmt w:val="lowerLetter"/>
      <w:lvlText w:val="(%1)"/>
      <w:lvlJc w:val="left"/>
      <w:pPr>
        <w:tabs>
          <w:tab w:val="num" w:pos="567"/>
        </w:tabs>
        <w:ind w:left="567" w:hanging="567"/>
      </w:pPr>
      <w:rPr>
        <w:rFonts w:ascii="Arial" w:hAnsi="Arial" w:hint="default"/>
        <w:b w:val="0"/>
        <w:i w:val="0"/>
        <w:caps w:val="0"/>
        <w:sz w:val="22"/>
      </w:rPr>
    </w:lvl>
    <w:lvl w:ilvl="1">
      <w:start w:val="1"/>
      <w:numFmt w:val="lowerRoman"/>
      <w:lvlText w:val="(%2)"/>
      <w:lvlJc w:val="left"/>
      <w:pPr>
        <w:tabs>
          <w:tab w:val="num" w:pos="1134"/>
        </w:tabs>
        <w:ind w:left="1134" w:hanging="567"/>
      </w:pPr>
      <w:rPr>
        <w:rFonts w:ascii="Arial" w:hAnsi="Arial" w:hint="default"/>
        <w:b w:val="0"/>
        <w:i w:val="0"/>
        <w:caps w:val="0"/>
        <w:sz w:val="22"/>
        <w:szCs w:val="22"/>
      </w:rPr>
    </w:lvl>
    <w:lvl w:ilvl="2">
      <w:start w:val="1"/>
      <w:numFmt w:val="lowerRoman"/>
      <w:lvlText w:val="(%3)"/>
      <w:lvlJc w:val="left"/>
      <w:pPr>
        <w:tabs>
          <w:tab w:val="num" w:pos="1134"/>
        </w:tabs>
        <w:ind w:left="1134" w:hanging="567"/>
      </w:pPr>
      <w:rPr>
        <w:rFonts w:ascii="Arial" w:hAnsi="Arial" w:hint="default"/>
        <w:b w:val="0"/>
        <w:i w:val="0"/>
        <w:sz w:val="22"/>
        <w:szCs w:val="22"/>
      </w:rPr>
    </w:lvl>
    <w:lvl w:ilvl="3">
      <w:start w:val="1"/>
      <w:numFmt w:val="lowerRoman"/>
      <w:lvlText w:val="(%4)"/>
      <w:lvlJc w:val="left"/>
      <w:pPr>
        <w:tabs>
          <w:tab w:val="num" w:pos="2421"/>
        </w:tabs>
        <w:ind w:left="2268" w:hanging="567"/>
      </w:pPr>
      <w:rPr>
        <w:rFonts w:ascii="Helvetica Narrow" w:hAnsi="Helvetica Narrow" w:hint="default"/>
        <w:b w:val="0"/>
        <w:i w:val="0"/>
        <w:sz w:val="20"/>
      </w:rPr>
    </w:lvl>
    <w:lvl w:ilvl="4">
      <w:start w:val="1"/>
      <w:numFmt w:val="upperLetter"/>
      <w:lvlText w:val="(%5)"/>
      <w:lvlJc w:val="left"/>
      <w:pPr>
        <w:tabs>
          <w:tab w:val="num" w:pos="2880"/>
        </w:tabs>
        <w:ind w:left="2880" w:hanging="720"/>
      </w:pPr>
      <w:rPr>
        <w:rFonts w:ascii="Helvetica Narrow" w:hAnsi="Helvetica Narrow" w:hint="default"/>
        <w:b w:val="0"/>
        <w:i w:val="0"/>
        <w:sz w:val="22"/>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9" w15:restartNumberingAfterBreak="0">
    <w:nsid w:val="7DBE32CE"/>
    <w:multiLevelType w:val="multilevel"/>
    <w:tmpl w:val="130641BE"/>
    <w:lvl w:ilvl="0">
      <w:start w:val="1"/>
      <w:numFmt w:val="decimal"/>
      <w:isLgl/>
      <w:lvlText w:val="%1."/>
      <w:lvlJc w:val="left"/>
      <w:pPr>
        <w:tabs>
          <w:tab w:val="num" w:pos="720"/>
        </w:tabs>
        <w:ind w:left="720" w:hanging="720"/>
      </w:pPr>
      <w:rPr>
        <w:rFonts w:ascii="Verdana" w:hAnsi="Verdana" w:hint="default"/>
        <w:b w:val="0"/>
        <w:i w:val="0"/>
        <w:vanish w:val="0"/>
        <w:color w:val="auto"/>
        <w:sz w:val="20"/>
        <w:szCs w:val="20"/>
        <w:u w:val="none"/>
      </w:rPr>
    </w:lvl>
    <w:lvl w:ilvl="1">
      <w:start w:val="1"/>
      <w:numFmt w:val="decimal"/>
      <w:lvlText w:val="%1.%2"/>
      <w:lvlJc w:val="left"/>
      <w:pPr>
        <w:tabs>
          <w:tab w:val="num" w:pos="720"/>
        </w:tabs>
        <w:ind w:left="720" w:hanging="720"/>
      </w:pPr>
      <w:rPr>
        <w:rFonts w:ascii="Verdana" w:hAnsi="Verdana" w:hint="default"/>
        <w:b w:val="0"/>
        <w:i w:val="0"/>
        <w:sz w:val="20"/>
        <w:u w:val="none"/>
      </w:rPr>
    </w:lvl>
    <w:lvl w:ilvl="2">
      <w:start w:val="1"/>
      <w:numFmt w:val="decimal"/>
      <w:lvlText w:val="%1.%2.%3"/>
      <w:lvlJc w:val="left"/>
      <w:pPr>
        <w:tabs>
          <w:tab w:val="num" w:pos="1800"/>
        </w:tabs>
        <w:ind w:left="1800" w:hanging="1080"/>
      </w:pPr>
      <w:rPr>
        <w:rFonts w:ascii="Verdana" w:hAnsi="Verdana" w:hint="default"/>
        <w:b w:val="0"/>
        <w:i w:val="0"/>
        <w:sz w:val="20"/>
      </w:rPr>
    </w:lvl>
    <w:lvl w:ilvl="3">
      <w:start w:val="1"/>
      <w:numFmt w:val="lowerLetter"/>
      <w:lvlText w:val="(%4)"/>
      <w:lvlJc w:val="left"/>
      <w:pPr>
        <w:tabs>
          <w:tab w:val="num" w:pos="2520"/>
        </w:tabs>
        <w:ind w:left="2520" w:hanging="720"/>
      </w:pPr>
      <w:rPr>
        <w:rFonts w:ascii="Verdana" w:hAnsi="Verdana" w:hint="default"/>
        <w:b w:val="0"/>
        <w:i w:val="0"/>
        <w:sz w:val="20"/>
      </w:rPr>
    </w:lvl>
    <w:lvl w:ilvl="4">
      <w:start w:val="1"/>
      <w:numFmt w:val="lowerRoman"/>
      <w:lvlText w:val="(%5)"/>
      <w:lvlJc w:val="left"/>
      <w:pPr>
        <w:tabs>
          <w:tab w:val="num" w:pos="3240"/>
        </w:tabs>
        <w:ind w:left="3240" w:hanging="720"/>
      </w:pPr>
      <w:rPr>
        <w:rFonts w:ascii="Verdana" w:hAnsi="Verdana" w:hint="default"/>
        <w:b w:val="0"/>
        <w:i w:val="0"/>
        <w:sz w:val="20"/>
      </w:rPr>
    </w:lvl>
    <w:lvl w:ilvl="5">
      <w:start w:val="1"/>
      <w:numFmt w:val="bullet"/>
      <w:lvlText w:val=""/>
      <w:lvlJc w:val="left"/>
      <w:pPr>
        <w:tabs>
          <w:tab w:val="num" w:pos="2517"/>
        </w:tabs>
        <w:ind w:left="2517" w:hanging="1077"/>
      </w:pPr>
      <w:rPr>
        <w:rFonts w:ascii="Symbol" w:hAnsi="Symbol" w:hint="default"/>
        <w:sz w:val="24"/>
      </w:rPr>
    </w:lvl>
    <w:lvl w:ilvl="6">
      <w:start w:val="1"/>
      <w:numFmt w:val="bullet"/>
      <w:lvlText w:val="-"/>
      <w:lvlJc w:val="left"/>
      <w:pPr>
        <w:tabs>
          <w:tab w:val="num" w:pos="2517"/>
        </w:tabs>
        <w:ind w:left="2517" w:hanging="1077"/>
      </w:pPr>
      <w:rPr>
        <w:rFonts w:ascii="Book Antiqua" w:hAnsi="Book Antiqua"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129712017">
    <w:abstractNumId w:val="4"/>
  </w:num>
  <w:num w:numId="2" w16cid:durableId="566493889">
    <w:abstractNumId w:val="5"/>
  </w:num>
  <w:num w:numId="3" w16cid:durableId="14514397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953316">
    <w:abstractNumId w:val="0"/>
  </w:num>
  <w:num w:numId="5" w16cid:durableId="885528732">
    <w:abstractNumId w:val="1"/>
  </w:num>
  <w:num w:numId="6" w16cid:durableId="14201731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82165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97805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78107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27942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18203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34097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10603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13581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70851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91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97060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42934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88652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01462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0425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2439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5782797">
    <w:abstractNumId w:val="6"/>
  </w:num>
  <w:num w:numId="24" w16cid:durableId="406341277">
    <w:abstractNumId w:val="5"/>
    <w:lvlOverride w:ilvl="0">
      <w:lvl w:ilvl="0">
        <w:start w:val="1"/>
        <w:numFmt w:val="decimal"/>
        <w:lvlText w:val="%1."/>
        <w:lvlJc w:val="left"/>
        <w:pPr>
          <w:tabs>
            <w:tab w:val="num" w:pos="720"/>
          </w:tabs>
          <w:ind w:left="720" w:hanging="720"/>
        </w:pPr>
        <w:rPr>
          <w:rFonts w:cs="Times New Roman"/>
          <w:caps w:val="0"/>
          <w:strike w:val="0"/>
          <w:dstrike w:val="0"/>
          <w:outline w:val="0"/>
          <w:shadow w:val="0"/>
          <w:emboss w:val="0"/>
          <w:imprint w:val="0"/>
          <w:vanish w:val="0"/>
          <w:color w:val="0000FF"/>
          <w:u w:val="double"/>
          <w:vertAlign w:val="baseline"/>
        </w:rPr>
      </w:lvl>
    </w:lvlOverride>
    <w:lvlOverride w:ilvl="1">
      <w:lvl w:ilvl="1">
        <w:start w:val="1"/>
        <w:numFmt w:val="decimal"/>
        <w:lvlText w:val="%1.%2"/>
        <w:lvlJc w:val="left"/>
        <w:pPr>
          <w:tabs>
            <w:tab w:val="num" w:pos="720"/>
          </w:tabs>
          <w:ind w:left="720" w:hanging="720"/>
        </w:pPr>
        <w:rPr>
          <w:rFonts w:cs="Times New Roman"/>
          <w:b w:val="0"/>
          <w:i w:val="0"/>
          <w:caps w:val="0"/>
          <w:strike w:val="0"/>
          <w:dstrike w:val="0"/>
          <w:outline w:val="0"/>
          <w:shadow w:val="0"/>
          <w:emboss w:val="0"/>
          <w:imprint w:val="0"/>
          <w:vanish w:val="0"/>
          <w:color w:val="0000FF"/>
          <w:u w:val="double"/>
          <w:vertAlign w:val="baseline"/>
        </w:rPr>
      </w:lvl>
    </w:lvlOverride>
    <w:lvlOverride w:ilvl="2">
      <w:lvl w:ilvl="2">
        <w:start w:val="1"/>
        <w:numFmt w:val="lowerLetter"/>
        <w:lvlText w:val="(%3)"/>
        <w:lvlJc w:val="left"/>
        <w:pPr>
          <w:tabs>
            <w:tab w:val="num" w:pos="1440"/>
          </w:tabs>
          <w:ind w:left="1440" w:hanging="720"/>
        </w:pPr>
        <w:rPr>
          <w:rFonts w:cs="Times New Roman"/>
          <w:b w:val="0"/>
          <w:i w:val="0"/>
          <w:caps w:val="0"/>
          <w:strike w:val="0"/>
          <w:dstrike w:val="0"/>
          <w:outline w:val="0"/>
          <w:shadow w:val="0"/>
          <w:emboss w:val="0"/>
          <w:imprint w:val="0"/>
          <w:vanish w:val="0"/>
          <w:color w:val="0000FF"/>
          <w:u w:val="double"/>
          <w:vertAlign w:val="baseline"/>
        </w:rPr>
      </w:lvl>
    </w:lvlOverride>
    <w:lvlOverride w:ilvl="3">
      <w:lvl w:ilvl="3">
        <w:start w:val="1"/>
        <w:numFmt w:val="lowerRoman"/>
        <w:lvlText w:val="(%4)"/>
        <w:lvlJc w:val="left"/>
        <w:pPr>
          <w:tabs>
            <w:tab w:val="num" w:pos="2160"/>
          </w:tabs>
          <w:ind w:left="2160" w:hanging="720"/>
        </w:pPr>
        <w:rPr>
          <w:rFonts w:cs="Times New Roman"/>
          <w:b w:val="0"/>
          <w:i w:val="0"/>
          <w:caps w:val="0"/>
          <w:strike w:val="0"/>
          <w:dstrike w:val="0"/>
          <w:outline w:val="0"/>
          <w:shadow w:val="0"/>
          <w:emboss w:val="0"/>
          <w:imprint w:val="0"/>
          <w:vanish w:val="0"/>
          <w:color w:val="0000FF"/>
          <w:u w:val="double"/>
          <w:vertAlign w:val="baseline"/>
        </w:rPr>
      </w:lvl>
    </w:lvlOverride>
    <w:lvlOverride w:ilvl="4">
      <w:lvl w:ilvl="4">
        <w:start w:val="1"/>
        <w:numFmt w:val="upperLetter"/>
        <w:lvlText w:val="(%5)"/>
        <w:lvlJc w:val="left"/>
        <w:pPr>
          <w:tabs>
            <w:tab w:val="num" w:pos="2880"/>
          </w:tabs>
          <w:ind w:left="2880" w:hanging="720"/>
        </w:pPr>
        <w:rPr>
          <w:rFonts w:cs="Times New Roman"/>
          <w:b w:val="0"/>
          <w:i w:val="0"/>
          <w:caps w:val="0"/>
          <w:strike w:val="0"/>
          <w:dstrike w:val="0"/>
          <w:outline w:val="0"/>
          <w:shadow w:val="0"/>
          <w:emboss w:val="0"/>
          <w:imprint w:val="0"/>
          <w:vanish w:val="0"/>
          <w:color w:val="0000FF"/>
          <w:u w:val="double"/>
          <w:vertAlign w:val="baseline"/>
        </w:rPr>
      </w:lvl>
    </w:lvlOverride>
    <w:lvlOverride w:ilvl="5">
      <w:lvl w:ilvl="5">
        <w:start w:val="1"/>
        <w:numFmt w:val="ordinal"/>
        <w:lvlText w:val="%6"/>
        <w:lvlJc w:val="center"/>
        <w:pPr>
          <w:tabs>
            <w:tab w:val="num" w:pos="720"/>
          </w:tabs>
          <w:ind w:left="720" w:hanging="720"/>
        </w:pPr>
        <w:rPr>
          <w:rFonts w:cs="Times New Roman"/>
          <w:caps w:val="0"/>
          <w:strike w:val="0"/>
          <w:dstrike w:val="0"/>
          <w:outline w:val="0"/>
          <w:shadow w:val="0"/>
          <w:emboss w:val="0"/>
          <w:imprint w:val="0"/>
          <w:vanish w:val="0"/>
          <w:color w:val="0000FF"/>
          <w:u w:val="double"/>
          <w:vertAlign w:val="baseline"/>
        </w:rPr>
      </w:lvl>
    </w:lvlOverride>
    <w:lvlOverride w:ilvl="6">
      <w:lvl w:ilvl="6">
        <w:start w:val="1"/>
        <w:numFmt w:val="ordinal"/>
        <w:lvlText w:val="%7"/>
        <w:lvlJc w:val="center"/>
        <w:pPr>
          <w:tabs>
            <w:tab w:val="num" w:pos="720"/>
          </w:tabs>
          <w:ind w:left="720" w:hanging="720"/>
        </w:pPr>
        <w:rPr>
          <w:rFonts w:cs="Times New Roman"/>
          <w:caps w:val="0"/>
          <w:strike w:val="0"/>
          <w:dstrike w:val="0"/>
          <w:outline w:val="0"/>
          <w:shadow w:val="0"/>
          <w:emboss w:val="0"/>
          <w:imprint w:val="0"/>
          <w:vanish w:val="0"/>
          <w:color w:val="0000FF"/>
          <w:u w:val="double"/>
          <w:vertAlign w:val="baseline"/>
        </w:rPr>
      </w:lvl>
    </w:lvlOverride>
    <w:lvlOverride w:ilvl="7">
      <w:lvl w:ilvl="7">
        <w:start w:val="1"/>
        <w:numFmt w:val="ordinal"/>
        <w:lvlText w:val="%8"/>
        <w:lvlJc w:val="left"/>
        <w:pPr>
          <w:tabs>
            <w:tab w:val="num" w:pos="720"/>
          </w:tabs>
          <w:ind w:left="720" w:hanging="720"/>
        </w:pPr>
        <w:rPr>
          <w:rFonts w:cs="Times New Roman"/>
          <w:caps w:val="0"/>
          <w:strike w:val="0"/>
          <w:dstrike w:val="0"/>
          <w:outline w:val="0"/>
          <w:shadow w:val="0"/>
          <w:emboss w:val="0"/>
          <w:imprint w:val="0"/>
          <w:color w:val="0000FF"/>
          <w:u w:val="double"/>
          <w:vertAlign w:val="baseline"/>
        </w:rPr>
      </w:lvl>
    </w:lvlOverride>
    <w:lvlOverride w:ilvl="8">
      <w:lvl w:ilvl="8">
        <w:start w:val="1"/>
        <w:numFmt w:val="ordinal"/>
        <w:lvlText w:val="%9"/>
        <w:lvlJc w:val="left"/>
        <w:pPr>
          <w:tabs>
            <w:tab w:val="num" w:pos="720"/>
          </w:tabs>
          <w:ind w:left="720" w:hanging="720"/>
        </w:pPr>
        <w:rPr>
          <w:rFonts w:cs="Times New Roman"/>
          <w:caps w:val="0"/>
          <w:strike w:val="0"/>
          <w:dstrike w:val="0"/>
          <w:outline w:val="0"/>
          <w:shadow w:val="0"/>
          <w:emboss w:val="0"/>
          <w:imprint w:val="0"/>
          <w:vanish w:val="0"/>
          <w:color w:val="0000FF"/>
          <w:u w:val="double"/>
          <w:vertAlign w:val="baseline"/>
        </w:rPr>
      </w:lvl>
    </w:lvlOverride>
  </w:num>
  <w:num w:numId="25" w16cid:durableId="1633561115">
    <w:abstractNumId w:val="7"/>
  </w:num>
  <w:num w:numId="26" w16cid:durableId="964585646">
    <w:abstractNumId w:val="9"/>
  </w:num>
  <w:num w:numId="27" w16cid:durableId="17579695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42661256">
    <w:abstractNumId w:val="3"/>
  </w:num>
  <w:num w:numId="29" w16cid:durableId="1689060610">
    <w:abstractNumId w:val="4"/>
  </w:num>
  <w:num w:numId="30" w16cid:durableId="315766731">
    <w:abstractNumId w:val="4"/>
  </w:num>
  <w:num w:numId="31" w16cid:durableId="664163784">
    <w:abstractNumId w:val="4"/>
  </w:num>
  <w:num w:numId="32" w16cid:durableId="1982541173">
    <w:abstractNumId w:val="4"/>
  </w:num>
  <w:num w:numId="33" w16cid:durableId="251549102">
    <w:abstractNumId w:val="4"/>
  </w:num>
  <w:num w:numId="34" w16cid:durableId="710882870">
    <w:abstractNumId w:val="4"/>
  </w:num>
  <w:num w:numId="35" w16cid:durableId="544365764">
    <w:abstractNumId w:val="4"/>
  </w:num>
  <w:num w:numId="36" w16cid:durableId="8346831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37" w16cid:durableId="1930114106">
    <w:abstractNumId w:val="2"/>
  </w:num>
  <w:num w:numId="38" w16cid:durableId="13205018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devsbrown\AppData\Local\Temp\d0075303-490a-451b-ac13-d63e32578a1c.docx"/>
    <w:docVar w:name="zzmp10LastTrailerInserted" w:val="^`~#mp!@]aI#\┝┫;:;ŚmR⌕ƛG⌛MæZpo5)/y4¯‫(!Í⌎ˍƆ⌛7b!z,Ø @¼­⌝e1ÈVXÅw±+⌙W‥Ŝú÷ºÏŨ⌖8!G»⌞A;⌏sCM/⌕°ƇÀã8±&quot;⌡ê⌗ÅD⌘Ƈ℩b⌘ÁhÈ«{F⌕ØW]Âê¶Ð²ÁX{.^ëBOM»Óa&amp;⌋BƇ½&gt;HKº0F9@;5T6P011"/>
    <w:docVar w:name="zzmp10LastTrailerInserted_5142" w:val="^`~#mp!@]aI#\┝┫;:;ŚmR⌕ƛG⌛MæZpo5)/y4¯‫(!Í⌎ˍƆ⌛7b!z,Ø @¼­⌝e1ÈVXÅw±+⌙W‥Ŝú÷ºÏŨ⌖8!G»⌞A;⌏sCM/⌕°ƇÀã8±&quot;⌡ê⌗ÅD⌘Ƈ℩b⌘ÁhÈ«{F⌕ØW]Âê¶Ð²ÁX{.^ëBOM»Óa&amp;⌋BƇ½&gt;HKº0F9@;5T6P011"/>
    <w:docVar w:name="zzmp10mSEGsValidated" w:val="1"/>
    <w:docVar w:name="zzmpCompatibilityMode" w:val="15"/>
  </w:docVars>
  <w:rsids>
    <w:rsidRoot w:val="00CC4651"/>
    <w:rsid w:val="00003C01"/>
    <w:rsid w:val="000040EF"/>
    <w:rsid w:val="000154C3"/>
    <w:rsid w:val="00020690"/>
    <w:rsid w:val="00033FEE"/>
    <w:rsid w:val="000B71B3"/>
    <w:rsid w:val="000B7DE7"/>
    <w:rsid w:val="000C0FDE"/>
    <w:rsid w:val="000C758C"/>
    <w:rsid w:val="000D3A96"/>
    <w:rsid w:val="000E6B7A"/>
    <w:rsid w:val="000F2C7D"/>
    <w:rsid w:val="00100A1D"/>
    <w:rsid w:val="0010685C"/>
    <w:rsid w:val="0014744D"/>
    <w:rsid w:val="0015050E"/>
    <w:rsid w:val="0015385C"/>
    <w:rsid w:val="00155FD5"/>
    <w:rsid w:val="00157ACB"/>
    <w:rsid w:val="00162CB2"/>
    <w:rsid w:val="00164720"/>
    <w:rsid w:val="001762A6"/>
    <w:rsid w:val="001A0BC4"/>
    <w:rsid w:val="001B4B57"/>
    <w:rsid w:val="001D1BCA"/>
    <w:rsid w:val="001E499B"/>
    <w:rsid w:val="001E5BF1"/>
    <w:rsid w:val="001F1BE5"/>
    <w:rsid w:val="001F237A"/>
    <w:rsid w:val="002054BC"/>
    <w:rsid w:val="00207CB8"/>
    <w:rsid w:val="00227FE6"/>
    <w:rsid w:val="00230DB0"/>
    <w:rsid w:val="002358A1"/>
    <w:rsid w:val="00247A5E"/>
    <w:rsid w:val="002522B4"/>
    <w:rsid w:val="00255F01"/>
    <w:rsid w:val="00264AEA"/>
    <w:rsid w:val="0027448E"/>
    <w:rsid w:val="002A491A"/>
    <w:rsid w:val="002C1087"/>
    <w:rsid w:val="002D3175"/>
    <w:rsid w:val="002E3836"/>
    <w:rsid w:val="003000D0"/>
    <w:rsid w:val="00323F6B"/>
    <w:rsid w:val="0032570C"/>
    <w:rsid w:val="00325D55"/>
    <w:rsid w:val="00351E47"/>
    <w:rsid w:val="00362300"/>
    <w:rsid w:val="0039369E"/>
    <w:rsid w:val="003B253D"/>
    <w:rsid w:val="003C59F3"/>
    <w:rsid w:val="003D2730"/>
    <w:rsid w:val="003F1FF5"/>
    <w:rsid w:val="003F74E8"/>
    <w:rsid w:val="00422171"/>
    <w:rsid w:val="0042518B"/>
    <w:rsid w:val="004474FE"/>
    <w:rsid w:val="00470A48"/>
    <w:rsid w:val="004745D0"/>
    <w:rsid w:val="00476521"/>
    <w:rsid w:val="0048641E"/>
    <w:rsid w:val="00486528"/>
    <w:rsid w:val="004C76AE"/>
    <w:rsid w:val="004D05E6"/>
    <w:rsid w:val="004E6D7C"/>
    <w:rsid w:val="004F3F3E"/>
    <w:rsid w:val="004F7779"/>
    <w:rsid w:val="005032A7"/>
    <w:rsid w:val="00505E5A"/>
    <w:rsid w:val="005223EB"/>
    <w:rsid w:val="00527D63"/>
    <w:rsid w:val="00531FCA"/>
    <w:rsid w:val="00543B5C"/>
    <w:rsid w:val="00544A67"/>
    <w:rsid w:val="00571BDC"/>
    <w:rsid w:val="00575EDC"/>
    <w:rsid w:val="00583072"/>
    <w:rsid w:val="00583E65"/>
    <w:rsid w:val="005C4B58"/>
    <w:rsid w:val="005E7264"/>
    <w:rsid w:val="005F2A83"/>
    <w:rsid w:val="006041B7"/>
    <w:rsid w:val="00621214"/>
    <w:rsid w:val="00625385"/>
    <w:rsid w:val="0063262F"/>
    <w:rsid w:val="00637656"/>
    <w:rsid w:val="00652AE8"/>
    <w:rsid w:val="00674BDF"/>
    <w:rsid w:val="00681189"/>
    <w:rsid w:val="006A314D"/>
    <w:rsid w:val="006A4CC1"/>
    <w:rsid w:val="006A6C4A"/>
    <w:rsid w:val="006B5818"/>
    <w:rsid w:val="006C4D00"/>
    <w:rsid w:val="006D068E"/>
    <w:rsid w:val="006D4BD5"/>
    <w:rsid w:val="006F1338"/>
    <w:rsid w:val="0071019C"/>
    <w:rsid w:val="00711869"/>
    <w:rsid w:val="00717BE7"/>
    <w:rsid w:val="00726CA8"/>
    <w:rsid w:val="00744601"/>
    <w:rsid w:val="00756E4C"/>
    <w:rsid w:val="00767DD9"/>
    <w:rsid w:val="007817FB"/>
    <w:rsid w:val="0078772A"/>
    <w:rsid w:val="00787CEE"/>
    <w:rsid w:val="00797CB1"/>
    <w:rsid w:val="007A7E83"/>
    <w:rsid w:val="007B5B45"/>
    <w:rsid w:val="007C30F3"/>
    <w:rsid w:val="007E4AA0"/>
    <w:rsid w:val="007E7C37"/>
    <w:rsid w:val="007F789E"/>
    <w:rsid w:val="00802E2D"/>
    <w:rsid w:val="00810A4A"/>
    <w:rsid w:val="00812870"/>
    <w:rsid w:val="008241AE"/>
    <w:rsid w:val="00863228"/>
    <w:rsid w:val="0088456B"/>
    <w:rsid w:val="008958F6"/>
    <w:rsid w:val="008A23A4"/>
    <w:rsid w:val="008A2D15"/>
    <w:rsid w:val="008A70D9"/>
    <w:rsid w:val="008D46FC"/>
    <w:rsid w:val="008D6B64"/>
    <w:rsid w:val="008E0F74"/>
    <w:rsid w:val="008E3AB9"/>
    <w:rsid w:val="008F419C"/>
    <w:rsid w:val="00925685"/>
    <w:rsid w:val="00936F04"/>
    <w:rsid w:val="009544F1"/>
    <w:rsid w:val="0097287E"/>
    <w:rsid w:val="0097571B"/>
    <w:rsid w:val="00983E62"/>
    <w:rsid w:val="00993976"/>
    <w:rsid w:val="0099747C"/>
    <w:rsid w:val="009A1B17"/>
    <w:rsid w:val="009D77C9"/>
    <w:rsid w:val="00A00AC3"/>
    <w:rsid w:val="00A039B3"/>
    <w:rsid w:val="00A22557"/>
    <w:rsid w:val="00A252A4"/>
    <w:rsid w:val="00A367F0"/>
    <w:rsid w:val="00A44488"/>
    <w:rsid w:val="00A523D1"/>
    <w:rsid w:val="00A55CA4"/>
    <w:rsid w:val="00A576D8"/>
    <w:rsid w:val="00A73DA2"/>
    <w:rsid w:val="00A7479B"/>
    <w:rsid w:val="00AF52E5"/>
    <w:rsid w:val="00B12205"/>
    <w:rsid w:val="00B2022F"/>
    <w:rsid w:val="00B2353D"/>
    <w:rsid w:val="00B266E6"/>
    <w:rsid w:val="00B64AA1"/>
    <w:rsid w:val="00B71009"/>
    <w:rsid w:val="00B710C5"/>
    <w:rsid w:val="00B85E30"/>
    <w:rsid w:val="00B95A0F"/>
    <w:rsid w:val="00B966EE"/>
    <w:rsid w:val="00BA0F9D"/>
    <w:rsid w:val="00BA289B"/>
    <w:rsid w:val="00BA4E64"/>
    <w:rsid w:val="00BB1BE8"/>
    <w:rsid w:val="00BB7F8F"/>
    <w:rsid w:val="00BD1D77"/>
    <w:rsid w:val="00BD4FF7"/>
    <w:rsid w:val="00BF1117"/>
    <w:rsid w:val="00C062BD"/>
    <w:rsid w:val="00C10FB6"/>
    <w:rsid w:val="00C137AF"/>
    <w:rsid w:val="00C145EC"/>
    <w:rsid w:val="00C367CD"/>
    <w:rsid w:val="00C567FD"/>
    <w:rsid w:val="00C70AD2"/>
    <w:rsid w:val="00C776C3"/>
    <w:rsid w:val="00C8648B"/>
    <w:rsid w:val="00C915B8"/>
    <w:rsid w:val="00CC4581"/>
    <w:rsid w:val="00CC4651"/>
    <w:rsid w:val="00CC47C2"/>
    <w:rsid w:val="00CC728C"/>
    <w:rsid w:val="00CE13ED"/>
    <w:rsid w:val="00CE781E"/>
    <w:rsid w:val="00CF6905"/>
    <w:rsid w:val="00D05FE4"/>
    <w:rsid w:val="00D15A70"/>
    <w:rsid w:val="00D22738"/>
    <w:rsid w:val="00D32C0A"/>
    <w:rsid w:val="00D4017F"/>
    <w:rsid w:val="00D4253B"/>
    <w:rsid w:val="00D42B47"/>
    <w:rsid w:val="00D46734"/>
    <w:rsid w:val="00D67162"/>
    <w:rsid w:val="00D83CF9"/>
    <w:rsid w:val="00DA2A7A"/>
    <w:rsid w:val="00DA6C5F"/>
    <w:rsid w:val="00DB19B5"/>
    <w:rsid w:val="00DC076C"/>
    <w:rsid w:val="00DC5B02"/>
    <w:rsid w:val="00DD5426"/>
    <w:rsid w:val="00DF15D8"/>
    <w:rsid w:val="00E03EE4"/>
    <w:rsid w:val="00E10ED3"/>
    <w:rsid w:val="00E174B0"/>
    <w:rsid w:val="00E22108"/>
    <w:rsid w:val="00E24A08"/>
    <w:rsid w:val="00E2707D"/>
    <w:rsid w:val="00E4276C"/>
    <w:rsid w:val="00E51D44"/>
    <w:rsid w:val="00E6205B"/>
    <w:rsid w:val="00E711C8"/>
    <w:rsid w:val="00E72381"/>
    <w:rsid w:val="00E74452"/>
    <w:rsid w:val="00E75AE2"/>
    <w:rsid w:val="00E774B3"/>
    <w:rsid w:val="00E922B0"/>
    <w:rsid w:val="00E94163"/>
    <w:rsid w:val="00E95ECE"/>
    <w:rsid w:val="00EA1C70"/>
    <w:rsid w:val="00EC7200"/>
    <w:rsid w:val="00F01194"/>
    <w:rsid w:val="00F050B0"/>
    <w:rsid w:val="00F06375"/>
    <w:rsid w:val="00F24127"/>
    <w:rsid w:val="00F259BA"/>
    <w:rsid w:val="00F341C1"/>
    <w:rsid w:val="00F37463"/>
    <w:rsid w:val="00F5417B"/>
    <w:rsid w:val="00F54F06"/>
    <w:rsid w:val="00F66D73"/>
    <w:rsid w:val="00F70177"/>
    <w:rsid w:val="00F70871"/>
    <w:rsid w:val="00F84216"/>
    <w:rsid w:val="00F84B58"/>
    <w:rsid w:val="00FB306D"/>
    <w:rsid w:val="00FB5360"/>
    <w:rsid w:val="00FC31E1"/>
    <w:rsid w:val="00FD1428"/>
    <w:rsid w:val="00FD3B4A"/>
    <w:rsid w:val="00FD4C30"/>
    <w:rsid w:val="00FE719C"/>
    <w:rsid w:val="00FF2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459C9"/>
  <w15:chartTrackingRefBased/>
  <w15:docId w15:val="{9CA7B716-237A-4E2F-A115-8CD27E60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651"/>
    <w:pPr>
      <w:spacing w:after="240" w:line="240" w:lineRule="auto"/>
      <w:jc w:val="both"/>
    </w:pPr>
    <w:rPr>
      <w:rFonts w:ascii="Verdana" w:eastAsia="Times New Roman" w:hAnsi="Verdana" w:cs="Times New Roman"/>
      <w:sz w:val="20"/>
      <w:szCs w:val="20"/>
    </w:rPr>
  </w:style>
  <w:style w:type="paragraph" w:styleId="Heading1">
    <w:name w:val="heading 1"/>
    <w:basedOn w:val="BodyText"/>
    <w:next w:val="BodyText1"/>
    <w:link w:val="Heading1Char"/>
    <w:qFormat/>
    <w:rsid w:val="00CC4651"/>
    <w:pPr>
      <w:numPr>
        <w:numId w:val="1"/>
      </w:numPr>
      <w:outlineLvl w:val="0"/>
    </w:pPr>
    <w:rPr>
      <w:b/>
      <w:caps/>
    </w:rPr>
  </w:style>
  <w:style w:type="paragraph" w:styleId="Heading2">
    <w:name w:val="heading 2"/>
    <w:basedOn w:val="BodyText"/>
    <w:next w:val="BodyText2"/>
    <w:link w:val="Heading2Char"/>
    <w:qFormat/>
    <w:rsid w:val="00CC4651"/>
    <w:pPr>
      <w:numPr>
        <w:ilvl w:val="1"/>
        <w:numId w:val="1"/>
      </w:numPr>
      <w:outlineLvl w:val="1"/>
    </w:pPr>
  </w:style>
  <w:style w:type="paragraph" w:styleId="Heading3">
    <w:name w:val="heading 3"/>
    <w:basedOn w:val="BodyText"/>
    <w:next w:val="BodyText3"/>
    <w:link w:val="Heading3Char"/>
    <w:qFormat/>
    <w:rsid w:val="00CC4651"/>
    <w:pPr>
      <w:numPr>
        <w:ilvl w:val="2"/>
        <w:numId w:val="1"/>
      </w:numPr>
      <w:outlineLvl w:val="2"/>
    </w:pPr>
  </w:style>
  <w:style w:type="paragraph" w:styleId="Heading4">
    <w:name w:val="heading 4"/>
    <w:basedOn w:val="BodyText"/>
    <w:next w:val="BodyText4"/>
    <w:link w:val="Heading4Char"/>
    <w:qFormat/>
    <w:rsid w:val="00CC4651"/>
    <w:pPr>
      <w:numPr>
        <w:ilvl w:val="3"/>
        <w:numId w:val="1"/>
      </w:numPr>
      <w:outlineLvl w:val="3"/>
    </w:pPr>
  </w:style>
  <w:style w:type="paragraph" w:styleId="Heading5">
    <w:name w:val="heading 5"/>
    <w:basedOn w:val="BodyText"/>
    <w:next w:val="BodyText5"/>
    <w:link w:val="Heading5Char"/>
    <w:qFormat/>
    <w:rsid w:val="00CC4651"/>
    <w:pPr>
      <w:numPr>
        <w:ilvl w:val="4"/>
        <w:numId w:val="1"/>
      </w:numPr>
      <w:outlineLvl w:val="4"/>
    </w:pPr>
  </w:style>
  <w:style w:type="paragraph" w:styleId="Heading6">
    <w:name w:val="heading 6"/>
    <w:basedOn w:val="Normal"/>
    <w:link w:val="Heading6Char"/>
    <w:qFormat/>
    <w:rsid w:val="00CC4651"/>
    <w:pPr>
      <w:outlineLvl w:val="5"/>
    </w:pPr>
  </w:style>
  <w:style w:type="paragraph" w:styleId="Heading7">
    <w:name w:val="heading 7"/>
    <w:basedOn w:val="Normal"/>
    <w:next w:val="Normal"/>
    <w:link w:val="Heading7Char"/>
    <w:qFormat/>
    <w:rsid w:val="00CC4651"/>
    <w:pPr>
      <w:jc w:val="center"/>
      <w:outlineLvl w:val="6"/>
    </w:pPr>
  </w:style>
  <w:style w:type="paragraph" w:styleId="Heading8">
    <w:name w:val="heading 8"/>
    <w:basedOn w:val="Normal"/>
    <w:next w:val="Normal"/>
    <w:link w:val="Heading8Char"/>
    <w:qFormat/>
    <w:rsid w:val="00CC4651"/>
    <w:pPr>
      <w:outlineLvl w:val="7"/>
    </w:pPr>
  </w:style>
  <w:style w:type="paragraph" w:styleId="Heading9">
    <w:name w:val="heading 9"/>
    <w:basedOn w:val="Normal"/>
    <w:next w:val="Normal"/>
    <w:link w:val="Heading9Char"/>
    <w:qFormat/>
    <w:rsid w:val="00CC465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4651"/>
    <w:rPr>
      <w:rFonts w:ascii="Verdana" w:eastAsia="Times New Roman" w:hAnsi="Verdana" w:cs="Times New Roman"/>
      <w:b/>
      <w:caps/>
      <w:sz w:val="20"/>
      <w:szCs w:val="20"/>
    </w:rPr>
  </w:style>
  <w:style w:type="character" w:customStyle="1" w:styleId="Heading2Char">
    <w:name w:val="Heading 2 Char"/>
    <w:basedOn w:val="DefaultParagraphFont"/>
    <w:link w:val="Heading2"/>
    <w:rsid w:val="00CC4651"/>
    <w:rPr>
      <w:rFonts w:ascii="Verdana" w:eastAsia="Times New Roman" w:hAnsi="Verdana" w:cs="Times New Roman"/>
      <w:sz w:val="20"/>
      <w:szCs w:val="20"/>
    </w:rPr>
  </w:style>
  <w:style w:type="character" w:customStyle="1" w:styleId="Heading3Char">
    <w:name w:val="Heading 3 Char"/>
    <w:basedOn w:val="DefaultParagraphFont"/>
    <w:link w:val="Heading3"/>
    <w:rsid w:val="00CC4651"/>
    <w:rPr>
      <w:rFonts w:ascii="Verdana" w:eastAsia="Times New Roman" w:hAnsi="Verdana" w:cs="Times New Roman"/>
      <w:sz w:val="20"/>
      <w:szCs w:val="20"/>
    </w:rPr>
  </w:style>
  <w:style w:type="character" w:customStyle="1" w:styleId="Heading4Char">
    <w:name w:val="Heading 4 Char"/>
    <w:basedOn w:val="DefaultParagraphFont"/>
    <w:link w:val="Heading4"/>
    <w:rsid w:val="00CC4651"/>
    <w:rPr>
      <w:rFonts w:ascii="Verdana" w:eastAsia="Times New Roman" w:hAnsi="Verdana" w:cs="Times New Roman"/>
      <w:sz w:val="20"/>
      <w:szCs w:val="20"/>
    </w:rPr>
  </w:style>
  <w:style w:type="character" w:customStyle="1" w:styleId="Heading5Char">
    <w:name w:val="Heading 5 Char"/>
    <w:basedOn w:val="DefaultParagraphFont"/>
    <w:link w:val="Heading5"/>
    <w:rsid w:val="00CC4651"/>
    <w:rPr>
      <w:rFonts w:ascii="Verdana" w:eastAsia="Times New Roman" w:hAnsi="Verdana" w:cs="Times New Roman"/>
      <w:sz w:val="20"/>
      <w:szCs w:val="20"/>
    </w:rPr>
  </w:style>
  <w:style w:type="character" w:customStyle="1" w:styleId="Heading6Char">
    <w:name w:val="Heading 6 Char"/>
    <w:basedOn w:val="DefaultParagraphFont"/>
    <w:link w:val="Heading6"/>
    <w:rsid w:val="00CC4651"/>
    <w:rPr>
      <w:rFonts w:ascii="Verdana" w:eastAsia="Times New Roman" w:hAnsi="Verdana" w:cs="Times New Roman"/>
      <w:sz w:val="20"/>
      <w:szCs w:val="20"/>
    </w:rPr>
  </w:style>
  <w:style w:type="character" w:customStyle="1" w:styleId="Heading7Char">
    <w:name w:val="Heading 7 Char"/>
    <w:basedOn w:val="DefaultParagraphFont"/>
    <w:link w:val="Heading7"/>
    <w:rsid w:val="00CC4651"/>
    <w:rPr>
      <w:rFonts w:ascii="Verdana" w:eastAsia="Times New Roman" w:hAnsi="Verdana" w:cs="Times New Roman"/>
      <w:sz w:val="20"/>
      <w:szCs w:val="20"/>
    </w:rPr>
  </w:style>
  <w:style w:type="character" w:customStyle="1" w:styleId="Heading8Char">
    <w:name w:val="Heading 8 Char"/>
    <w:basedOn w:val="DefaultParagraphFont"/>
    <w:link w:val="Heading8"/>
    <w:rsid w:val="00CC4651"/>
    <w:rPr>
      <w:rFonts w:ascii="Verdana" w:eastAsia="Times New Roman" w:hAnsi="Verdana" w:cs="Times New Roman"/>
      <w:sz w:val="20"/>
      <w:szCs w:val="20"/>
    </w:rPr>
  </w:style>
  <w:style w:type="character" w:customStyle="1" w:styleId="Heading9Char">
    <w:name w:val="Heading 9 Char"/>
    <w:basedOn w:val="DefaultParagraphFont"/>
    <w:link w:val="Heading9"/>
    <w:rsid w:val="00CC4651"/>
    <w:rPr>
      <w:rFonts w:ascii="Verdana" w:eastAsia="Times New Roman" w:hAnsi="Verdana" w:cs="Times New Roman"/>
      <w:sz w:val="20"/>
      <w:szCs w:val="20"/>
    </w:rPr>
  </w:style>
  <w:style w:type="paragraph" w:styleId="BodyText">
    <w:name w:val="Body Text"/>
    <w:basedOn w:val="Normal"/>
    <w:link w:val="BodyTextChar"/>
    <w:rsid w:val="00CC4651"/>
    <w:pPr>
      <w:ind w:left="720"/>
    </w:pPr>
  </w:style>
  <w:style w:type="character" w:customStyle="1" w:styleId="BodyTextChar">
    <w:name w:val="Body Text Char"/>
    <w:basedOn w:val="DefaultParagraphFont"/>
    <w:link w:val="BodyText"/>
    <w:rsid w:val="00CC4651"/>
    <w:rPr>
      <w:rFonts w:ascii="Verdana" w:eastAsia="Times New Roman" w:hAnsi="Verdana" w:cs="Times New Roman"/>
      <w:sz w:val="20"/>
      <w:szCs w:val="20"/>
    </w:rPr>
  </w:style>
  <w:style w:type="paragraph" w:customStyle="1" w:styleId="BodyText1">
    <w:name w:val="Body Text 1"/>
    <w:basedOn w:val="BodyText"/>
    <w:rsid w:val="00CC4651"/>
  </w:style>
  <w:style w:type="paragraph" w:styleId="BodyText2">
    <w:name w:val="Body Text 2"/>
    <w:basedOn w:val="BodyText"/>
    <w:link w:val="BodyText2Char"/>
    <w:rsid w:val="00CC4651"/>
    <w:pPr>
      <w:ind w:left="1800"/>
    </w:pPr>
  </w:style>
  <w:style w:type="character" w:customStyle="1" w:styleId="BodyText2Char">
    <w:name w:val="Body Text 2 Char"/>
    <w:basedOn w:val="DefaultParagraphFont"/>
    <w:link w:val="BodyText2"/>
    <w:rsid w:val="00CC4651"/>
    <w:rPr>
      <w:rFonts w:ascii="Verdana" w:eastAsia="Times New Roman" w:hAnsi="Verdana" w:cs="Times New Roman"/>
      <w:sz w:val="20"/>
      <w:szCs w:val="20"/>
    </w:rPr>
  </w:style>
  <w:style w:type="paragraph" w:styleId="BodyText3">
    <w:name w:val="Body Text 3"/>
    <w:basedOn w:val="BodyText"/>
    <w:link w:val="BodyText3Char"/>
    <w:rsid w:val="00CC4651"/>
    <w:pPr>
      <w:ind w:left="1440"/>
    </w:pPr>
  </w:style>
  <w:style w:type="character" w:customStyle="1" w:styleId="BodyText3Char">
    <w:name w:val="Body Text 3 Char"/>
    <w:basedOn w:val="DefaultParagraphFont"/>
    <w:link w:val="BodyText3"/>
    <w:rsid w:val="00CC4651"/>
    <w:rPr>
      <w:rFonts w:ascii="Verdana" w:eastAsia="Times New Roman" w:hAnsi="Verdana" w:cs="Times New Roman"/>
      <w:sz w:val="20"/>
      <w:szCs w:val="20"/>
    </w:rPr>
  </w:style>
  <w:style w:type="paragraph" w:customStyle="1" w:styleId="BodyText4">
    <w:name w:val="Body Text 4"/>
    <w:basedOn w:val="BodyText"/>
    <w:rsid w:val="00CC4651"/>
    <w:pPr>
      <w:ind w:left="2160"/>
    </w:pPr>
  </w:style>
  <w:style w:type="paragraph" w:customStyle="1" w:styleId="BodyText5">
    <w:name w:val="Body Text 5"/>
    <w:basedOn w:val="BodyText"/>
    <w:rsid w:val="00CC4651"/>
    <w:pPr>
      <w:ind w:left="2880"/>
    </w:pPr>
  </w:style>
  <w:style w:type="paragraph" w:customStyle="1" w:styleId="Address1">
    <w:name w:val="Address 1"/>
    <w:basedOn w:val="Normal"/>
    <w:rsid w:val="00CC4651"/>
    <w:pPr>
      <w:tabs>
        <w:tab w:val="left" w:pos="312"/>
        <w:tab w:val="left" w:pos="709"/>
      </w:tabs>
      <w:spacing w:line="180" w:lineRule="atLeast"/>
      <w:jc w:val="left"/>
    </w:pPr>
    <w:rPr>
      <w:noProof/>
      <w:sz w:val="15"/>
    </w:rPr>
  </w:style>
  <w:style w:type="paragraph" w:customStyle="1" w:styleId="BodyTextBullets">
    <w:name w:val="Body Text Bullets"/>
    <w:basedOn w:val="BodyText"/>
    <w:rsid w:val="00CC4651"/>
    <w:pPr>
      <w:tabs>
        <w:tab w:val="num" w:pos="720"/>
      </w:tabs>
      <w:ind w:hanging="720"/>
    </w:pPr>
  </w:style>
  <w:style w:type="paragraph" w:styleId="BlockText">
    <w:name w:val="Block Text"/>
    <w:basedOn w:val="Normal"/>
    <w:rsid w:val="00CC4651"/>
  </w:style>
  <w:style w:type="character" w:styleId="CommentReference">
    <w:name w:val="annotation reference"/>
    <w:semiHidden/>
    <w:rsid w:val="00CC4651"/>
    <w:rPr>
      <w:rFonts w:cs="Times New Roman"/>
      <w:sz w:val="16"/>
      <w:szCs w:val="16"/>
    </w:rPr>
  </w:style>
  <w:style w:type="paragraph" w:styleId="CommentText">
    <w:name w:val="annotation text"/>
    <w:basedOn w:val="Normal"/>
    <w:link w:val="CommentTextChar"/>
    <w:semiHidden/>
    <w:rsid w:val="00CC4651"/>
    <w:rPr>
      <w:sz w:val="18"/>
    </w:rPr>
  </w:style>
  <w:style w:type="character" w:customStyle="1" w:styleId="CommentTextChar">
    <w:name w:val="Comment Text Char"/>
    <w:basedOn w:val="DefaultParagraphFont"/>
    <w:link w:val="CommentText"/>
    <w:semiHidden/>
    <w:rsid w:val="00CC4651"/>
    <w:rPr>
      <w:rFonts w:ascii="Verdana" w:eastAsia="Times New Roman" w:hAnsi="Verdana" w:cs="Times New Roman"/>
      <w:sz w:val="18"/>
      <w:szCs w:val="20"/>
    </w:rPr>
  </w:style>
  <w:style w:type="paragraph" w:customStyle="1" w:styleId="Confidential">
    <w:name w:val="Confidential"/>
    <w:basedOn w:val="Normal"/>
    <w:rsid w:val="00CC4651"/>
    <w:pPr>
      <w:spacing w:line="170" w:lineRule="atLeast"/>
      <w:jc w:val="left"/>
    </w:pPr>
    <w:rPr>
      <w:rFonts w:cs="Arial"/>
      <w:b/>
      <w:bCs/>
      <w:noProof/>
      <w:sz w:val="15"/>
    </w:rPr>
  </w:style>
  <w:style w:type="paragraph" w:styleId="DocumentMap">
    <w:name w:val="Document Map"/>
    <w:basedOn w:val="Normal"/>
    <w:link w:val="DocumentMapChar"/>
    <w:semiHidden/>
    <w:rsid w:val="00CC4651"/>
    <w:pPr>
      <w:shd w:val="clear" w:color="auto" w:fill="000080"/>
    </w:pPr>
    <w:rPr>
      <w:rFonts w:ascii="Tahoma" w:hAnsi="Tahoma" w:cs="Tahoma"/>
    </w:rPr>
  </w:style>
  <w:style w:type="character" w:customStyle="1" w:styleId="DocumentMapChar">
    <w:name w:val="Document Map Char"/>
    <w:basedOn w:val="DefaultParagraphFont"/>
    <w:link w:val="DocumentMap"/>
    <w:semiHidden/>
    <w:rsid w:val="00CC4651"/>
    <w:rPr>
      <w:rFonts w:ascii="Tahoma" w:eastAsia="Times New Roman" w:hAnsi="Tahoma" w:cs="Tahoma"/>
      <w:sz w:val="20"/>
      <w:szCs w:val="20"/>
      <w:shd w:val="clear" w:color="auto" w:fill="000080"/>
    </w:rPr>
  </w:style>
  <w:style w:type="paragraph" w:styleId="BodyTextFirstIndent">
    <w:name w:val="Body Text First Indent"/>
    <w:basedOn w:val="Normal"/>
    <w:link w:val="BodyTextFirstIndentChar"/>
    <w:rsid w:val="00CC4651"/>
  </w:style>
  <w:style w:type="character" w:customStyle="1" w:styleId="BodyTextFirstIndentChar">
    <w:name w:val="Body Text First Indent Char"/>
    <w:basedOn w:val="BodyTextChar"/>
    <w:link w:val="BodyTextFirstIndent"/>
    <w:rsid w:val="00CC4651"/>
    <w:rPr>
      <w:rFonts w:ascii="Verdana" w:eastAsia="Times New Roman" w:hAnsi="Verdana" w:cs="Times New Roman"/>
      <w:sz w:val="20"/>
      <w:szCs w:val="20"/>
    </w:rPr>
  </w:style>
  <w:style w:type="paragraph" w:styleId="BodyTextIndent">
    <w:name w:val="Body Text Indent"/>
    <w:basedOn w:val="Normal"/>
    <w:link w:val="BodyTextIndentChar"/>
    <w:rsid w:val="00CC4651"/>
  </w:style>
  <w:style w:type="character" w:customStyle="1" w:styleId="BodyTextIndentChar">
    <w:name w:val="Body Text Indent Char"/>
    <w:basedOn w:val="DefaultParagraphFont"/>
    <w:link w:val="BodyTextIndent"/>
    <w:rsid w:val="00CC4651"/>
    <w:rPr>
      <w:rFonts w:ascii="Verdana" w:eastAsia="Times New Roman" w:hAnsi="Verdana" w:cs="Times New Roman"/>
      <w:sz w:val="20"/>
      <w:szCs w:val="20"/>
    </w:rPr>
  </w:style>
  <w:style w:type="paragraph" w:styleId="BodyTextFirstIndent2">
    <w:name w:val="Body Text First Indent 2"/>
    <w:basedOn w:val="Normal"/>
    <w:link w:val="BodyTextFirstIndent2Char"/>
    <w:rsid w:val="00CC4651"/>
  </w:style>
  <w:style w:type="character" w:customStyle="1" w:styleId="BodyTextFirstIndent2Char">
    <w:name w:val="Body Text First Indent 2 Char"/>
    <w:basedOn w:val="BodyTextIndentChar"/>
    <w:link w:val="BodyTextFirstIndent2"/>
    <w:rsid w:val="00CC4651"/>
    <w:rPr>
      <w:rFonts w:ascii="Verdana" w:eastAsia="Times New Roman" w:hAnsi="Verdana" w:cs="Times New Roman"/>
      <w:sz w:val="20"/>
      <w:szCs w:val="20"/>
    </w:rPr>
  </w:style>
  <w:style w:type="paragraph" w:styleId="BodyTextIndent2">
    <w:name w:val="Body Text Indent 2"/>
    <w:basedOn w:val="Normal"/>
    <w:link w:val="BodyTextIndent2Char"/>
    <w:rsid w:val="00CC4651"/>
  </w:style>
  <w:style w:type="character" w:customStyle="1" w:styleId="BodyTextIndent2Char">
    <w:name w:val="Body Text Indent 2 Char"/>
    <w:basedOn w:val="DefaultParagraphFont"/>
    <w:link w:val="BodyTextIndent2"/>
    <w:rsid w:val="00CC4651"/>
    <w:rPr>
      <w:rFonts w:ascii="Verdana" w:eastAsia="Times New Roman" w:hAnsi="Verdana" w:cs="Times New Roman"/>
      <w:sz w:val="20"/>
      <w:szCs w:val="20"/>
    </w:rPr>
  </w:style>
  <w:style w:type="paragraph" w:styleId="BodyTextIndent3">
    <w:name w:val="Body Text Indent 3"/>
    <w:basedOn w:val="Normal"/>
    <w:link w:val="BodyTextIndent3Char"/>
    <w:rsid w:val="00CC4651"/>
  </w:style>
  <w:style w:type="character" w:customStyle="1" w:styleId="BodyTextIndent3Char">
    <w:name w:val="Body Text Indent 3 Char"/>
    <w:basedOn w:val="DefaultParagraphFont"/>
    <w:link w:val="BodyTextIndent3"/>
    <w:rsid w:val="00CC4651"/>
    <w:rPr>
      <w:rFonts w:ascii="Verdana" w:eastAsia="Times New Roman" w:hAnsi="Verdana" w:cs="Times New Roman"/>
      <w:sz w:val="20"/>
      <w:szCs w:val="20"/>
    </w:rPr>
  </w:style>
  <w:style w:type="paragraph" w:styleId="Closing">
    <w:name w:val="Closing"/>
    <w:basedOn w:val="Normal"/>
    <w:link w:val="ClosingChar"/>
    <w:rsid w:val="00CC4651"/>
  </w:style>
  <w:style w:type="character" w:customStyle="1" w:styleId="ClosingChar">
    <w:name w:val="Closing Char"/>
    <w:basedOn w:val="DefaultParagraphFont"/>
    <w:link w:val="Closing"/>
    <w:rsid w:val="00CC4651"/>
    <w:rPr>
      <w:rFonts w:ascii="Verdana" w:eastAsia="Times New Roman" w:hAnsi="Verdana" w:cs="Times New Roman"/>
      <w:sz w:val="20"/>
      <w:szCs w:val="20"/>
    </w:rPr>
  </w:style>
  <w:style w:type="paragraph" w:styleId="Date">
    <w:name w:val="Date"/>
    <w:basedOn w:val="Normal"/>
    <w:next w:val="Normal"/>
    <w:link w:val="DateChar"/>
    <w:rsid w:val="00CC4651"/>
  </w:style>
  <w:style w:type="character" w:customStyle="1" w:styleId="DateChar">
    <w:name w:val="Date Char"/>
    <w:basedOn w:val="DefaultParagraphFont"/>
    <w:link w:val="Date"/>
    <w:rsid w:val="00CC4651"/>
    <w:rPr>
      <w:rFonts w:ascii="Verdana" w:eastAsia="Times New Roman" w:hAnsi="Verdana" w:cs="Times New Roman"/>
      <w:sz w:val="20"/>
      <w:szCs w:val="20"/>
    </w:rPr>
  </w:style>
  <w:style w:type="paragraph" w:styleId="EnvelopeAddress">
    <w:name w:val="envelope address"/>
    <w:basedOn w:val="Normal"/>
    <w:rsid w:val="00CC4651"/>
    <w:pPr>
      <w:framePr w:w="7920" w:h="1980" w:hRule="exact" w:hSpace="180" w:wrap="auto" w:hAnchor="page" w:xAlign="center" w:yAlign="bottom"/>
      <w:ind w:left="2880"/>
    </w:pPr>
    <w:rPr>
      <w:rFonts w:cs="Arial"/>
    </w:rPr>
  </w:style>
  <w:style w:type="paragraph" w:styleId="EnvelopeReturn">
    <w:name w:val="envelope return"/>
    <w:basedOn w:val="Normal"/>
    <w:rsid w:val="00CC4651"/>
    <w:rPr>
      <w:rFonts w:cs="Arial"/>
      <w:sz w:val="18"/>
    </w:rPr>
  </w:style>
  <w:style w:type="paragraph" w:styleId="Footer">
    <w:name w:val="footer"/>
    <w:basedOn w:val="Normal"/>
    <w:link w:val="FooterChar"/>
    <w:uiPriority w:val="99"/>
    <w:rsid w:val="00CC4651"/>
    <w:pPr>
      <w:tabs>
        <w:tab w:val="center" w:pos="4320"/>
        <w:tab w:val="right" w:pos="8640"/>
      </w:tabs>
    </w:pPr>
  </w:style>
  <w:style w:type="character" w:customStyle="1" w:styleId="FooterChar">
    <w:name w:val="Footer Char"/>
    <w:basedOn w:val="DefaultParagraphFont"/>
    <w:link w:val="Footer"/>
    <w:uiPriority w:val="99"/>
    <w:rsid w:val="00CC4651"/>
    <w:rPr>
      <w:rFonts w:ascii="Verdana" w:eastAsia="Times New Roman" w:hAnsi="Verdana" w:cs="Times New Roman"/>
      <w:sz w:val="20"/>
      <w:szCs w:val="20"/>
    </w:rPr>
  </w:style>
  <w:style w:type="paragraph" w:styleId="E-mailSignature">
    <w:name w:val="E-mail Signature"/>
    <w:basedOn w:val="Normal"/>
    <w:link w:val="E-mailSignatureChar"/>
    <w:rsid w:val="00CC4651"/>
  </w:style>
  <w:style w:type="character" w:customStyle="1" w:styleId="E-mailSignatureChar">
    <w:name w:val="E-mail Signature Char"/>
    <w:basedOn w:val="DefaultParagraphFont"/>
    <w:link w:val="E-mailSignature"/>
    <w:rsid w:val="00CC4651"/>
    <w:rPr>
      <w:rFonts w:ascii="Verdana" w:eastAsia="Times New Roman" w:hAnsi="Verdana" w:cs="Times New Roman"/>
      <w:sz w:val="20"/>
      <w:szCs w:val="20"/>
    </w:rPr>
  </w:style>
  <w:style w:type="character" w:styleId="Emphasis">
    <w:name w:val="Emphasis"/>
    <w:qFormat/>
    <w:rsid w:val="00CC4651"/>
    <w:rPr>
      <w:rFonts w:cs="Times New Roman"/>
      <w:i/>
      <w:iCs/>
    </w:rPr>
  </w:style>
  <w:style w:type="paragraph" w:styleId="Header">
    <w:name w:val="header"/>
    <w:basedOn w:val="Normal"/>
    <w:link w:val="HeaderChar"/>
    <w:rsid w:val="00CC4651"/>
  </w:style>
  <w:style w:type="character" w:customStyle="1" w:styleId="HeaderChar">
    <w:name w:val="Header Char"/>
    <w:basedOn w:val="DefaultParagraphFont"/>
    <w:link w:val="Header"/>
    <w:rsid w:val="00CC4651"/>
    <w:rPr>
      <w:rFonts w:ascii="Verdana" w:eastAsia="Times New Roman" w:hAnsi="Verdana" w:cs="Times New Roman"/>
      <w:sz w:val="20"/>
      <w:szCs w:val="20"/>
    </w:rPr>
  </w:style>
  <w:style w:type="paragraph" w:styleId="Index1">
    <w:name w:val="index 1"/>
    <w:basedOn w:val="Normal"/>
    <w:next w:val="Normal"/>
    <w:autoRedefine/>
    <w:semiHidden/>
    <w:rsid w:val="00CC4651"/>
    <w:pPr>
      <w:ind w:left="230" w:hanging="230"/>
    </w:pPr>
  </w:style>
  <w:style w:type="paragraph" w:styleId="List">
    <w:name w:val="List"/>
    <w:basedOn w:val="Normal"/>
    <w:rsid w:val="00CC4651"/>
  </w:style>
  <w:style w:type="paragraph" w:styleId="List2">
    <w:name w:val="List 2"/>
    <w:basedOn w:val="Normal"/>
    <w:rsid w:val="00CC4651"/>
  </w:style>
  <w:style w:type="paragraph" w:styleId="List3">
    <w:name w:val="List 3"/>
    <w:basedOn w:val="Normal"/>
    <w:rsid w:val="00CC4651"/>
  </w:style>
  <w:style w:type="paragraph" w:styleId="List4">
    <w:name w:val="List 4"/>
    <w:basedOn w:val="Normal"/>
    <w:rsid w:val="00CC4651"/>
  </w:style>
  <w:style w:type="paragraph" w:styleId="List5">
    <w:name w:val="List 5"/>
    <w:basedOn w:val="Normal"/>
    <w:rsid w:val="00CC4651"/>
  </w:style>
  <w:style w:type="paragraph" w:styleId="ListContinue2">
    <w:name w:val="List Continue 2"/>
    <w:basedOn w:val="Normal"/>
    <w:rsid w:val="00CC4651"/>
    <w:pPr>
      <w:spacing w:after="120"/>
      <w:ind w:left="566"/>
    </w:pPr>
    <w:rPr>
      <w:sz w:val="23"/>
    </w:rPr>
  </w:style>
  <w:style w:type="paragraph" w:styleId="ListNumber3">
    <w:name w:val="List Number 3"/>
    <w:basedOn w:val="Normal"/>
    <w:rsid w:val="00CC4651"/>
    <w:pPr>
      <w:tabs>
        <w:tab w:val="num" w:pos="926"/>
      </w:tabs>
      <w:ind w:left="926" w:hanging="360"/>
    </w:pPr>
  </w:style>
  <w:style w:type="paragraph" w:styleId="ListNumber4">
    <w:name w:val="List Number 4"/>
    <w:basedOn w:val="Normal"/>
    <w:rsid w:val="00CC4651"/>
    <w:pPr>
      <w:tabs>
        <w:tab w:val="num" w:pos="1209"/>
      </w:tabs>
      <w:ind w:left="1209" w:hanging="360"/>
    </w:pPr>
  </w:style>
  <w:style w:type="character" w:styleId="EndnoteReference">
    <w:name w:val="endnote reference"/>
    <w:semiHidden/>
    <w:rsid w:val="00CC4651"/>
    <w:rPr>
      <w:rFonts w:cs="Times New Roman"/>
      <w:vertAlign w:val="superscript"/>
    </w:rPr>
  </w:style>
  <w:style w:type="paragraph" w:styleId="EndnoteText">
    <w:name w:val="endnote text"/>
    <w:basedOn w:val="Normal"/>
    <w:link w:val="EndnoteTextChar"/>
    <w:semiHidden/>
    <w:rsid w:val="00CC4651"/>
    <w:rPr>
      <w:sz w:val="18"/>
    </w:rPr>
  </w:style>
  <w:style w:type="character" w:customStyle="1" w:styleId="EndnoteTextChar">
    <w:name w:val="Endnote Text Char"/>
    <w:basedOn w:val="DefaultParagraphFont"/>
    <w:link w:val="EndnoteText"/>
    <w:semiHidden/>
    <w:rsid w:val="00CC4651"/>
    <w:rPr>
      <w:rFonts w:ascii="Verdana" w:eastAsia="Times New Roman" w:hAnsi="Verdana" w:cs="Times New Roman"/>
      <w:sz w:val="18"/>
      <w:szCs w:val="20"/>
    </w:rPr>
  </w:style>
  <w:style w:type="character" w:styleId="FollowedHyperlink">
    <w:name w:val="FollowedHyperlink"/>
    <w:rsid w:val="00CC4651"/>
    <w:rPr>
      <w:rFonts w:cs="Times New Roman"/>
      <w:color w:val="800080"/>
      <w:u w:val="single"/>
    </w:rPr>
  </w:style>
  <w:style w:type="character" w:styleId="PageNumber">
    <w:name w:val="page number"/>
    <w:rsid w:val="00CC4651"/>
    <w:rPr>
      <w:rFonts w:cs="Times New Roman"/>
    </w:rPr>
  </w:style>
  <w:style w:type="paragraph" w:styleId="Salutation">
    <w:name w:val="Salutation"/>
    <w:basedOn w:val="Normal"/>
    <w:next w:val="Normal"/>
    <w:link w:val="SalutationChar"/>
    <w:rsid w:val="00CC4651"/>
  </w:style>
  <w:style w:type="character" w:customStyle="1" w:styleId="SalutationChar">
    <w:name w:val="Salutation Char"/>
    <w:basedOn w:val="DefaultParagraphFont"/>
    <w:link w:val="Salutation"/>
    <w:rsid w:val="00CC4651"/>
    <w:rPr>
      <w:rFonts w:ascii="Verdana" w:eastAsia="Times New Roman" w:hAnsi="Verdana" w:cs="Times New Roman"/>
      <w:sz w:val="20"/>
      <w:szCs w:val="20"/>
    </w:rPr>
  </w:style>
  <w:style w:type="paragraph" w:customStyle="1" w:styleId="FooterNumber">
    <w:name w:val="FooterNumber"/>
    <w:basedOn w:val="Normal"/>
    <w:rsid w:val="00CC4651"/>
    <w:pPr>
      <w:jc w:val="center"/>
    </w:pPr>
  </w:style>
  <w:style w:type="paragraph" w:customStyle="1" w:styleId="FooterText">
    <w:name w:val="FooterText"/>
    <w:basedOn w:val="Normal"/>
    <w:rsid w:val="00CC4651"/>
    <w:pPr>
      <w:spacing w:line="150" w:lineRule="atLeast"/>
      <w:jc w:val="left"/>
    </w:pPr>
    <w:rPr>
      <w:noProof/>
      <w:sz w:val="13"/>
    </w:rPr>
  </w:style>
  <w:style w:type="character" w:styleId="FootnoteReference">
    <w:name w:val="footnote reference"/>
    <w:semiHidden/>
    <w:rsid w:val="00CC4651"/>
    <w:rPr>
      <w:rFonts w:cs="Times New Roman"/>
      <w:vertAlign w:val="superscript"/>
    </w:rPr>
  </w:style>
  <w:style w:type="paragraph" w:styleId="FootnoteText">
    <w:name w:val="footnote text"/>
    <w:basedOn w:val="Normal"/>
    <w:link w:val="FootnoteTextChar"/>
    <w:semiHidden/>
    <w:rsid w:val="00CC4651"/>
    <w:rPr>
      <w:sz w:val="18"/>
    </w:rPr>
  </w:style>
  <w:style w:type="character" w:customStyle="1" w:styleId="FootnoteTextChar">
    <w:name w:val="Footnote Text Char"/>
    <w:basedOn w:val="DefaultParagraphFont"/>
    <w:link w:val="FootnoteText"/>
    <w:semiHidden/>
    <w:rsid w:val="00CC4651"/>
    <w:rPr>
      <w:rFonts w:ascii="Verdana" w:eastAsia="Times New Roman" w:hAnsi="Verdana" w:cs="Times New Roman"/>
      <w:sz w:val="18"/>
      <w:szCs w:val="20"/>
    </w:rPr>
  </w:style>
  <w:style w:type="character" w:styleId="HTMLAcronym">
    <w:name w:val="HTML Acronym"/>
    <w:rsid w:val="00CC4651"/>
    <w:rPr>
      <w:rFonts w:cs="Times New Roman"/>
    </w:rPr>
  </w:style>
  <w:style w:type="paragraph" w:styleId="HTMLAddress">
    <w:name w:val="HTML Address"/>
    <w:basedOn w:val="Normal"/>
    <w:link w:val="HTMLAddressChar"/>
    <w:rsid w:val="00CC4651"/>
    <w:rPr>
      <w:i/>
      <w:iCs/>
    </w:rPr>
  </w:style>
  <w:style w:type="character" w:customStyle="1" w:styleId="HTMLAddressChar">
    <w:name w:val="HTML Address Char"/>
    <w:basedOn w:val="DefaultParagraphFont"/>
    <w:link w:val="HTMLAddress"/>
    <w:rsid w:val="00CC4651"/>
    <w:rPr>
      <w:rFonts w:ascii="Verdana" w:eastAsia="Times New Roman" w:hAnsi="Verdana" w:cs="Times New Roman"/>
      <w:i/>
      <w:iCs/>
      <w:sz w:val="20"/>
      <w:szCs w:val="20"/>
    </w:rPr>
  </w:style>
  <w:style w:type="character" w:styleId="HTMLCite">
    <w:name w:val="HTML Cite"/>
    <w:rsid w:val="00CC4651"/>
    <w:rPr>
      <w:rFonts w:cs="Times New Roman"/>
      <w:i/>
      <w:iCs/>
    </w:rPr>
  </w:style>
  <w:style w:type="paragraph" w:styleId="Title">
    <w:name w:val="Title"/>
    <w:basedOn w:val="Normal"/>
    <w:link w:val="TitleChar"/>
    <w:qFormat/>
    <w:rsid w:val="00CC4651"/>
    <w:pPr>
      <w:keepNext/>
      <w:spacing w:before="240"/>
      <w:jc w:val="center"/>
    </w:pPr>
    <w:rPr>
      <w:b/>
    </w:rPr>
  </w:style>
  <w:style w:type="character" w:customStyle="1" w:styleId="TitleChar">
    <w:name w:val="Title Char"/>
    <w:basedOn w:val="DefaultParagraphFont"/>
    <w:link w:val="Title"/>
    <w:rsid w:val="00CC4651"/>
    <w:rPr>
      <w:rFonts w:ascii="Verdana" w:eastAsia="Times New Roman" w:hAnsi="Verdana" w:cs="Times New Roman"/>
      <w:b/>
      <w:sz w:val="20"/>
      <w:szCs w:val="20"/>
    </w:rPr>
  </w:style>
  <w:style w:type="character" w:styleId="HTMLCode">
    <w:name w:val="HTML Code"/>
    <w:rsid w:val="00CC4651"/>
    <w:rPr>
      <w:rFonts w:ascii="Courier New" w:hAnsi="Courier New" w:cs="Times New Roman"/>
      <w:sz w:val="20"/>
      <w:szCs w:val="20"/>
    </w:rPr>
  </w:style>
  <w:style w:type="character" w:styleId="HTMLDefinition">
    <w:name w:val="HTML Definition"/>
    <w:rsid w:val="00CC4651"/>
    <w:rPr>
      <w:rFonts w:cs="Times New Roman"/>
      <w:i/>
      <w:iCs/>
    </w:rPr>
  </w:style>
  <w:style w:type="paragraph" w:styleId="TOC1">
    <w:name w:val="toc 1"/>
    <w:basedOn w:val="Normal"/>
    <w:next w:val="Normal"/>
    <w:autoRedefine/>
    <w:uiPriority w:val="39"/>
    <w:rsid w:val="00DC076C"/>
    <w:pPr>
      <w:tabs>
        <w:tab w:val="left" w:pos="567"/>
        <w:tab w:val="right" w:leader="dot" w:pos="8928"/>
      </w:tabs>
      <w:spacing w:after="0"/>
    </w:pPr>
    <w:rPr>
      <w:caps/>
      <w:noProof/>
    </w:rPr>
  </w:style>
  <w:style w:type="character" w:styleId="HTMLKeyboard">
    <w:name w:val="HTML Keyboard"/>
    <w:rsid w:val="00CC4651"/>
    <w:rPr>
      <w:rFonts w:ascii="Courier New" w:hAnsi="Courier New" w:cs="Times New Roman"/>
      <w:sz w:val="20"/>
      <w:szCs w:val="20"/>
    </w:rPr>
  </w:style>
  <w:style w:type="paragraph" w:styleId="HTMLPreformatted">
    <w:name w:val="HTML Preformatted"/>
    <w:basedOn w:val="Normal"/>
    <w:link w:val="HTMLPreformattedChar"/>
    <w:rsid w:val="00CC4651"/>
    <w:rPr>
      <w:rFonts w:ascii="Courier New" w:hAnsi="Courier New" w:cs="Courier New"/>
    </w:rPr>
  </w:style>
  <w:style w:type="character" w:customStyle="1" w:styleId="HTMLPreformattedChar">
    <w:name w:val="HTML Preformatted Char"/>
    <w:basedOn w:val="DefaultParagraphFont"/>
    <w:link w:val="HTMLPreformatted"/>
    <w:rsid w:val="00CC4651"/>
    <w:rPr>
      <w:rFonts w:ascii="Courier New" w:eastAsia="Times New Roman" w:hAnsi="Courier New" w:cs="Courier New"/>
      <w:sz w:val="20"/>
      <w:szCs w:val="20"/>
    </w:rPr>
  </w:style>
  <w:style w:type="character" w:styleId="HTMLSample">
    <w:name w:val="HTML Sample"/>
    <w:rsid w:val="00CC4651"/>
    <w:rPr>
      <w:rFonts w:ascii="Courier New" w:hAnsi="Courier New" w:cs="Times New Roman"/>
    </w:rPr>
  </w:style>
  <w:style w:type="character" w:styleId="HTMLTypewriter">
    <w:name w:val="HTML Typewriter"/>
    <w:rsid w:val="00CC4651"/>
    <w:rPr>
      <w:rFonts w:ascii="Courier New" w:hAnsi="Courier New" w:cs="Times New Roman"/>
      <w:sz w:val="20"/>
      <w:szCs w:val="20"/>
    </w:rPr>
  </w:style>
  <w:style w:type="character" w:styleId="HTMLVariable">
    <w:name w:val="HTML Variable"/>
    <w:rsid w:val="00CC4651"/>
    <w:rPr>
      <w:rFonts w:cs="Times New Roman"/>
      <w:i/>
      <w:iCs/>
    </w:rPr>
  </w:style>
  <w:style w:type="character" w:styleId="Hyperlink">
    <w:name w:val="Hyperlink"/>
    <w:uiPriority w:val="99"/>
    <w:rsid w:val="00CC4651"/>
    <w:rPr>
      <w:rFonts w:cs="Times New Roman"/>
      <w:color w:val="0000FF"/>
      <w:u w:val="single"/>
    </w:rPr>
  </w:style>
  <w:style w:type="paragraph" w:styleId="Index2">
    <w:name w:val="index 2"/>
    <w:basedOn w:val="Normal"/>
    <w:next w:val="Normal"/>
    <w:autoRedefine/>
    <w:semiHidden/>
    <w:rsid w:val="00CC4651"/>
    <w:pPr>
      <w:ind w:left="420" w:hanging="210"/>
    </w:pPr>
  </w:style>
  <w:style w:type="paragraph" w:styleId="Index3">
    <w:name w:val="index 3"/>
    <w:basedOn w:val="Normal"/>
    <w:next w:val="Normal"/>
    <w:autoRedefine/>
    <w:semiHidden/>
    <w:rsid w:val="00CC4651"/>
    <w:pPr>
      <w:ind w:left="630" w:hanging="210"/>
    </w:pPr>
  </w:style>
  <w:style w:type="paragraph" w:styleId="Index4">
    <w:name w:val="index 4"/>
    <w:basedOn w:val="Normal"/>
    <w:next w:val="Normal"/>
    <w:autoRedefine/>
    <w:semiHidden/>
    <w:rsid w:val="00CC4651"/>
    <w:pPr>
      <w:ind w:left="840" w:hanging="210"/>
    </w:pPr>
  </w:style>
  <w:style w:type="paragraph" w:styleId="Index5">
    <w:name w:val="index 5"/>
    <w:basedOn w:val="Normal"/>
    <w:next w:val="Normal"/>
    <w:autoRedefine/>
    <w:semiHidden/>
    <w:rsid w:val="00CC4651"/>
    <w:pPr>
      <w:ind w:left="1050" w:hanging="210"/>
    </w:pPr>
  </w:style>
  <w:style w:type="paragraph" w:styleId="Index6">
    <w:name w:val="index 6"/>
    <w:basedOn w:val="Normal"/>
    <w:next w:val="Normal"/>
    <w:autoRedefine/>
    <w:semiHidden/>
    <w:rsid w:val="00CC4651"/>
    <w:pPr>
      <w:ind w:left="1260" w:hanging="210"/>
    </w:pPr>
  </w:style>
  <w:style w:type="paragraph" w:styleId="Index7">
    <w:name w:val="index 7"/>
    <w:basedOn w:val="Normal"/>
    <w:next w:val="Normal"/>
    <w:autoRedefine/>
    <w:semiHidden/>
    <w:rsid w:val="00CC4651"/>
    <w:pPr>
      <w:ind w:left="1470" w:hanging="210"/>
    </w:pPr>
  </w:style>
  <w:style w:type="paragraph" w:styleId="Index8">
    <w:name w:val="index 8"/>
    <w:basedOn w:val="Normal"/>
    <w:next w:val="Normal"/>
    <w:autoRedefine/>
    <w:semiHidden/>
    <w:rsid w:val="00CC4651"/>
    <w:pPr>
      <w:ind w:left="1680" w:hanging="210"/>
    </w:pPr>
  </w:style>
  <w:style w:type="paragraph" w:styleId="Index9">
    <w:name w:val="index 9"/>
    <w:basedOn w:val="Normal"/>
    <w:next w:val="Normal"/>
    <w:autoRedefine/>
    <w:semiHidden/>
    <w:rsid w:val="00CC4651"/>
    <w:pPr>
      <w:ind w:left="1890" w:hanging="210"/>
    </w:pPr>
  </w:style>
  <w:style w:type="paragraph" w:styleId="IndexHeading">
    <w:name w:val="index heading"/>
    <w:basedOn w:val="Normal"/>
    <w:next w:val="Index1"/>
    <w:semiHidden/>
    <w:rsid w:val="00CC4651"/>
    <w:rPr>
      <w:rFonts w:cs="Arial"/>
      <w:b/>
      <w:bCs/>
    </w:rPr>
  </w:style>
  <w:style w:type="character" w:styleId="LineNumber">
    <w:name w:val="line number"/>
    <w:rsid w:val="00CC4651"/>
    <w:rPr>
      <w:rFonts w:cs="Times New Roman"/>
    </w:rPr>
  </w:style>
  <w:style w:type="paragraph" w:styleId="ListBullet">
    <w:name w:val="List Bullet"/>
    <w:basedOn w:val="Normal"/>
    <w:autoRedefine/>
    <w:rsid w:val="00CC4651"/>
    <w:pPr>
      <w:tabs>
        <w:tab w:val="num" w:pos="360"/>
      </w:tabs>
      <w:ind w:left="360" w:hanging="360"/>
    </w:pPr>
  </w:style>
  <w:style w:type="paragraph" w:styleId="ListBullet2">
    <w:name w:val="List Bullet 2"/>
    <w:basedOn w:val="Normal"/>
    <w:autoRedefine/>
    <w:rsid w:val="00CC4651"/>
    <w:pPr>
      <w:tabs>
        <w:tab w:val="num" w:pos="643"/>
      </w:tabs>
      <w:ind w:left="643" w:hanging="360"/>
    </w:pPr>
  </w:style>
  <w:style w:type="paragraph" w:styleId="ListBullet3">
    <w:name w:val="List Bullet 3"/>
    <w:basedOn w:val="Normal"/>
    <w:autoRedefine/>
    <w:rsid w:val="00CC4651"/>
    <w:pPr>
      <w:tabs>
        <w:tab w:val="num" w:pos="926"/>
      </w:tabs>
      <w:ind w:left="926" w:hanging="360"/>
    </w:pPr>
  </w:style>
  <w:style w:type="paragraph" w:styleId="ListBullet4">
    <w:name w:val="List Bullet 4"/>
    <w:basedOn w:val="Normal"/>
    <w:autoRedefine/>
    <w:rsid w:val="00CC4651"/>
    <w:pPr>
      <w:tabs>
        <w:tab w:val="num" w:pos="1209"/>
      </w:tabs>
      <w:ind w:left="1209" w:hanging="360"/>
    </w:pPr>
  </w:style>
  <w:style w:type="paragraph" w:styleId="ListBullet5">
    <w:name w:val="List Bullet 5"/>
    <w:basedOn w:val="Normal"/>
    <w:autoRedefine/>
    <w:rsid w:val="00CC4651"/>
    <w:pPr>
      <w:tabs>
        <w:tab w:val="num" w:pos="1492"/>
      </w:tabs>
      <w:ind w:left="1492" w:hanging="360"/>
    </w:pPr>
  </w:style>
  <w:style w:type="paragraph" w:styleId="ListContinue">
    <w:name w:val="List Continue"/>
    <w:basedOn w:val="Normal"/>
    <w:rsid w:val="00CC4651"/>
    <w:pPr>
      <w:spacing w:after="120"/>
      <w:ind w:left="283"/>
    </w:pPr>
  </w:style>
  <w:style w:type="paragraph" w:styleId="ListContinue3">
    <w:name w:val="List Continue 3"/>
    <w:basedOn w:val="Normal"/>
    <w:rsid w:val="00CC4651"/>
    <w:pPr>
      <w:spacing w:after="120"/>
      <w:ind w:left="849"/>
    </w:pPr>
  </w:style>
  <w:style w:type="paragraph" w:styleId="ListContinue4">
    <w:name w:val="List Continue 4"/>
    <w:basedOn w:val="Normal"/>
    <w:rsid w:val="00CC4651"/>
    <w:pPr>
      <w:spacing w:after="120"/>
      <w:ind w:left="1132"/>
    </w:pPr>
  </w:style>
  <w:style w:type="paragraph" w:styleId="ListContinue5">
    <w:name w:val="List Continue 5"/>
    <w:basedOn w:val="Normal"/>
    <w:rsid w:val="00CC4651"/>
    <w:pPr>
      <w:spacing w:after="120"/>
      <w:ind w:left="1415"/>
    </w:pPr>
  </w:style>
  <w:style w:type="paragraph" w:styleId="ListNumber">
    <w:name w:val="List Number"/>
    <w:basedOn w:val="Normal"/>
    <w:rsid w:val="00CC4651"/>
    <w:pPr>
      <w:tabs>
        <w:tab w:val="num" w:pos="360"/>
      </w:tabs>
      <w:ind w:left="360" w:hanging="360"/>
    </w:pPr>
  </w:style>
  <w:style w:type="paragraph" w:styleId="ListNumber2">
    <w:name w:val="List Number 2"/>
    <w:basedOn w:val="Normal"/>
    <w:rsid w:val="00CC4651"/>
    <w:pPr>
      <w:tabs>
        <w:tab w:val="num" w:pos="643"/>
      </w:tabs>
      <w:ind w:left="643" w:hanging="360"/>
    </w:pPr>
  </w:style>
  <w:style w:type="paragraph" w:styleId="ListNumber5">
    <w:name w:val="List Number 5"/>
    <w:basedOn w:val="Normal"/>
    <w:rsid w:val="00CC4651"/>
    <w:pPr>
      <w:tabs>
        <w:tab w:val="num" w:pos="1492"/>
      </w:tabs>
      <w:ind w:left="1492" w:hanging="360"/>
    </w:pPr>
  </w:style>
  <w:style w:type="paragraph" w:styleId="MacroText">
    <w:name w:val="macro"/>
    <w:link w:val="MacroTextChar"/>
    <w:semiHidden/>
    <w:rsid w:val="00CC4651"/>
    <w:pPr>
      <w:tabs>
        <w:tab w:val="left" w:pos="480"/>
        <w:tab w:val="left" w:pos="960"/>
        <w:tab w:val="left" w:pos="1440"/>
        <w:tab w:val="left" w:pos="1920"/>
        <w:tab w:val="left" w:pos="2400"/>
        <w:tab w:val="left" w:pos="2880"/>
        <w:tab w:val="left" w:pos="3360"/>
        <w:tab w:val="left" w:pos="3840"/>
        <w:tab w:val="left" w:pos="4320"/>
      </w:tabs>
      <w:spacing w:after="0" w:line="240" w:lineRule="exact"/>
      <w:jc w:val="both"/>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CC4651"/>
    <w:rPr>
      <w:rFonts w:ascii="Courier New" w:eastAsia="Times New Roman" w:hAnsi="Courier New" w:cs="Courier New"/>
      <w:sz w:val="20"/>
      <w:szCs w:val="20"/>
    </w:rPr>
  </w:style>
  <w:style w:type="paragraph" w:styleId="MessageHeader">
    <w:name w:val="Message Header"/>
    <w:basedOn w:val="Normal"/>
    <w:link w:val="MessageHeaderChar"/>
    <w:rsid w:val="00CC4651"/>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MessageHeaderChar">
    <w:name w:val="Message Header Char"/>
    <w:basedOn w:val="DefaultParagraphFont"/>
    <w:link w:val="MessageHeader"/>
    <w:rsid w:val="00CC4651"/>
    <w:rPr>
      <w:rFonts w:ascii="Verdana" w:eastAsia="Times New Roman" w:hAnsi="Verdana" w:cs="Arial"/>
      <w:sz w:val="24"/>
      <w:szCs w:val="24"/>
      <w:shd w:val="pct20" w:color="auto" w:fill="auto"/>
    </w:rPr>
  </w:style>
  <w:style w:type="paragraph" w:styleId="NormalWeb">
    <w:name w:val="Normal (Web)"/>
    <w:basedOn w:val="Normal"/>
    <w:rsid w:val="00CC4651"/>
    <w:rPr>
      <w:szCs w:val="24"/>
    </w:rPr>
  </w:style>
  <w:style w:type="paragraph" w:styleId="NormalIndent">
    <w:name w:val="Normal Indent"/>
    <w:basedOn w:val="Normal"/>
    <w:rsid w:val="00CC4651"/>
    <w:pPr>
      <w:ind w:left="720"/>
    </w:pPr>
  </w:style>
  <w:style w:type="paragraph" w:styleId="NoteHeading">
    <w:name w:val="Note Heading"/>
    <w:basedOn w:val="Normal"/>
    <w:next w:val="Normal"/>
    <w:link w:val="NoteHeadingChar"/>
    <w:rsid w:val="00CC4651"/>
  </w:style>
  <w:style w:type="character" w:customStyle="1" w:styleId="NoteHeadingChar">
    <w:name w:val="Note Heading Char"/>
    <w:basedOn w:val="DefaultParagraphFont"/>
    <w:link w:val="NoteHeading"/>
    <w:rsid w:val="00CC4651"/>
    <w:rPr>
      <w:rFonts w:ascii="Verdana" w:eastAsia="Times New Roman" w:hAnsi="Verdana" w:cs="Times New Roman"/>
      <w:sz w:val="20"/>
      <w:szCs w:val="20"/>
    </w:rPr>
  </w:style>
  <w:style w:type="paragraph" w:customStyle="1" w:styleId="NumberList3">
    <w:name w:val="NumberList 3"/>
    <w:basedOn w:val="Normal"/>
    <w:rsid w:val="00CC4651"/>
  </w:style>
  <w:style w:type="paragraph" w:customStyle="1" w:styleId="NumberList4">
    <w:name w:val="NumberList 4"/>
    <w:basedOn w:val="Normal"/>
    <w:rsid w:val="00CC4651"/>
  </w:style>
  <w:style w:type="paragraph" w:customStyle="1" w:styleId="NumberList5">
    <w:name w:val="NumberList 5"/>
    <w:basedOn w:val="Normal"/>
    <w:rsid w:val="00CC4651"/>
  </w:style>
  <w:style w:type="paragraph" w:styleId="PlainText">
    <w:name w:val="Plain Text"/>
    <w:basedOn w:val="Normal"/>
    <w:link w:val="PlainTextChar"/>
    <w:rsid w:val="00CC4651"/>
    <w:rPr>
      <w:rFonts w:ascii="Courier New" w:hAnsi="Courier New" w:cs="Courier New"/>
    </w:rPr>
  </w:style>
  <w:style w:type="character" w:customStyle="1" w:styleId="PlainTextChar">
    <w:name w:val="Plain Text Char"/>
    <w:basedOn w:val="DefaultParagraphFont"/>
    <w:link w:val="PlainText"/>
    <w:rsid w:val="00CC4651"/>
    <w:rPr>
      <w:rFonts w:ascii="Courier New" w:eastAsia="Times New Roman" w:hAnsi="Courier New" w:cs="Courier New"/>
      <w:sz w:val="20"/>
      <w:szCs w:val="20"/>
    </w:rPr>
  </w:style>
  <w:style w:type="paragraph" w:customStyle="1" w:styleId="SchHeading1">
    <w:name w:val="SchHeading 1"/>
    <w:basedOn w:val="BodyText"/>
    <w:next w:val="BodyText1"/>
    <w:rsid w:val="00CC4651"/>
    <w:pPr>
      <w:numPr>
        <w:ilvl w:val="1"/>
        <w:numId w:val="23"/>
      </w:numPr>
      <w:outlineLvl w:val="1"/>
    </w:pPr>
  </w:style>
  <w:style w:type="paragraph" w:customStyle="1" w:styleId="SchHeading2">
    <w:name w:val="SchHeading 2"/>
    <w:basedOn w:val="BodyText"/>
    <w:next w:val="BodyText2"/>
    <w:rsid w:val="00CC4651"/>
    <w:pPr>
      <w:numPr>
        <w:ilvl w:val="2"/>
        <w:numId w:val="23"/>
      </w:numPr>
      <w:outlineLvl w:val="2"/>
    </w:pPr>
  </w:style>
  <w:style w:type="paragraph" w:customStyle="1" w:styleId="SchHeading3">
    <w:name w:val="SchHeading 3"/>
    <w:basedOn w:val="BodyText"/>
    <w:next w:val="BodyText3"/>
    <w:rsid w:val="00CC4651"/>
    <w:pPr>
      <w:numPr>
        <w:ilvl w:val="3"/>
        <w:numId w:val="23"/>
      </w:numPr>
      <w:outlineLvl w:val="3"/>
    </w:pPr>
  </w:style>
  <w:style w:type="paragraph" w:customStyle="1" w:styleId="SchHeading4">
    <w:name w:val="SchHeading 4"/>
    <w:basedOn w:val="BodyText"/>
    <w:next w:val="BodyText4"/>
    <w:rsid w:val="00CC4651"/>
    <w:pPr>
      <w:numPr>
        <w:ilvl w:val="4"/>
        <w:numId w:val="23"/>
      </w:numPr>
      <w:outlineLvl w:val="4"/>
    </w:pPr>
  </w:style>
  <w:style w:type="paragraph" w:customStyle="1" w:styleId="SchHeading5">
    <w:name w:val="SchHeading 5"/>
    <w:basedOn w:val="BodyText"/>
    <w:next w:val="BodyText5"/>
    <w:rsid w:val="00CC4651"/>
    <w:pPr>
      <w:numPr>
        <w:ilvl w:val="5"/>
        <w:numId w:val="23"/>
      </w:numPr>
      <w:outlineLvl w:val="5"/>
    </w:pPr>
  </w:style>
  <w:style w:type="paragraph" w:styleId="Signature">
    <w:name w:val="Signature"/>
    <w:basedOn w:val="Normal"/>
    <w:link w:val="SignatureChar"/>
    <w:rsid w:val="00CC4651"/>
    <w:pPr>
      <w:ind w:left="4252"/>
    </w:pPr>
  </w:style>
  <w:style w:type="character" w:customStyle="1" w:styleId="SignatureChar">
    <w:name w:val="Signature Char"/>
    <w:basedOn w:val="DefaultParagraphFont"/>
    <w:link w:val="Signature"/>
    <w:rsid w:val="00CC4651"/>
    <w:rPr>
      <w:rFonts w:ascii="Verdana" w:eastAsia="Times New Roman" w:hAnsi="Verdana" w:cs="Times New Roman"/>
      <w:sz w:val="20"/>
      <w:szCs w:val="20"/>
    </w:rPr>
  </w:style>
  <w:style w:type="character" w:styleId="Strong">
    <w:name w:val="Strong"/>
    <w:qFormat/>
    <w:rsid w:val="00CC4651"/>
    <w:rPr>
      <w:rFonts w:cs="Times New Roman"/>
      <w:b/>
      <w:bCs/>
    </w:rPr>
  </w:style>
  <w:style w:type="paragraph" w:styleId="Subtitle">
    <w:name w:val="Subtitle"/>
    <w:basedOn w:val="Normal"/>
    <w:link w:val="SubtitleChar"/>
    <w:qFormat/>
    <w:rsid w:val="00CC4651"/>
    <w:pPr>
      <w:spacing w:after="60"/>
      <w:jc w:val="center"/>
      <w:outlineLvl w:val="1"/>
    </w:pPr>
    <w:rPr>
      <w:rFonts w:cs="Arial"/>
      <w:szCs w:val="24"/>
    </w:rPr>
  </w:style>
  <w:style w:type="character" w:customStyle="1" w:styleId="SubtitleChar">
    <w:name w:val="Subtitle Char"/>
    <w:basedOn w:val="DefaultParagraphFont"/>
    <w:link w:val="Subtitle"/>
    <w:rsid w:val="00CC4651"/>
    <w:rPr>
      <w:rFonts w:ascii="Verdana" w:eastAsia="Times New Roman" w:hAnsi="Verdana" w:cs="Arial"/>
      <w:sz w:val="20"/>
      <w:szCs w:val="24"/>
    </w:rPr>
  </w:style>
  <w:style w:type="paragraph" w:styleId="TableofAuthorities">
    <w:name w:val="table of authorities"/>
    <w:basedOn w:val="Normal"/>
    <w:next w:val="Normal"/>
    <w:semiHidden/>
    <w:rsid w:val="00CC4651"/>
    <w:pPr>
      <w:ind w:left="210" w:hanging="210"/>
    </w:pPr>
  </w:style>
  <w:style w:type="paragraph" w:styleId="TableofFigures">
    <w:name w:val="table of figures"/>
    <w:basedOn w:val="Normal"/>
    <w:next w:val="Normal"/>
    <w:semiHidden/>
    <w:rsid w:val="00CC4651"/>
    <w:pPr>
      <w:ind w:left="420" w:hanging="420"/>
    </w:pPr>
  </w:style>
  <w:style w:type="paragraph" w:customStyle="1" w:styleId="TagTitle">
    <w:name w:val="Tag Title"/>
    <w:basedOn w:val="Normal"/>
    <w:rsid w:val="00CC4651"/>
    <w:pPr>
      <w:spacing w:line="150" w:lineRule="atLeast"/>
      <w:jc w:val="left"/>
    </w:pPr>
    <w:rPr>
      <w:noProof/>
      <w:sz w:val="13"/>
    </w:rPr>
  </w:style>
  <w:style w:type="paragraph" w:styleId="TOAHeading">
    <w:name w:val="toa heading"/>
    <w:basedOn w:val="Normal"/>
    <w:next w:val="Normal"/>
    <w:semiHidden/>
    <w:rsid w:val="00CC4651"/>
    <w:pPr>
      <w:spacing w:before="120"/>
    </w:pPr>
    <w:rPr>
      <w:rFonts w:cs="Arial"/>
      <w:b/>
      <w:bCs/>
      <w:szCs w:val="24"/>
    </w:rPr>
  </w:style>
  <w:style w:type="paragraph" w:styleId="TOC2">
    <w:name w:val="toc 2"/>
    <w:basedOn w:val="TOC1"/>
    <w:next w:val="Normal"/>
    <w:autoRedefine/>
    <w:semiHidden/>
    <w:rsid w:val="00CC4651"/>
  </w:style>
  <w:style w:type="paragraph" w:styleId="TOC3">
    <w:name w:val="toc 3"/>
    <w:basedOn w:val="TOC1"/>
    <w:next w:val="Normal"/>
    <w:autoRedefine/>
    <w:semiHidden/>
    <w:rsid w:val="00CC4651"/>
  </w:style>
  <w:style w:type="paragraph" w:styleId="TOC4">
    <w:name w:val="toc 4"/>
    <w:basedOn w:val="TOC1"/>
    <w:next w:val="Normal"/>
    <w:autoRedefine/>
    <w:semiHidden/>
    <w:rsid w:val="00CC4651"/>
  </w:style>
  <w:style w:type="paragraph" w:styleId="TOC5">
    <w:name w:val="toc 5"/>
    <w:basedOn w:val="TOC1"/>
    <w:next w:val="Normal"/>
    <w:autoRedefine/>
    <w:semiHidden/>
    <w:rsid w:val="00CC4651"/>
  </w:style>
  <w:style w:type="paragraph" w:styleId="TOC6">
    <w:name w:val="toc 6"/>
    <w:basedOn w:val="Normal"/>
    <w:next w:val="Normal"/>
    <w:autoRedefine/>
    <w:semiHidden/>
    <w:rsid w:val="00CC4651"/>
  </w:style>
  <w:style w:type="paragraph" w:styleId="TOC7">
    <w:name w:val="toc 7"/>
    <w:basedOn w:val="Normal"/>
    <w:next w:val="Normal"/>
    <w:autoRedefine/>
    <w:semiHidden/>
    <w:rsid w:val="00CC4651"/>
  </w:style>
  <w:style w:type="paragraph" w:styleId="TOC8">
    <w:name w:val="toc 8"/>
    <w:basedOn w:val="Normal"/>
    <w:next w:val="Normal"/>
    <w:autoRedefine/>
    <w:semiHidden/>
    <w:rsid w:val="00CC4651"/>
  </w:style>
  <w:style w:type="paragraph" w:styleId="TOC9">
    <w:name w:val="toc 9"/>
    <w:basedOn w:val="Normal"/>
    <w:next w:val="Normal"/>
    <w:autoRedefine/>
    <w:semiHidden/>
    <w:rsid w:val="00CC4651"/>
  </w:style>
  <w:style w:type="paragraph" w:customStyle="1" w:styleId="ScheduleSubHeading">
    <w:name w:val="Schedule Sub Heading"/>
    <w:basedOn w:val="Normal"/>
    <w:next w:val="BodyText"/>
    <w:rsid w:val="00CC4651"/>
    <w:pPr>
      <w:keepNext/>
      <w:spacing w:after="480"/>
      <w:jc w:val="center"/>
    </w:pPr>
    <w:rPr>
      <w:b/>
    </w:rPr>
  </w:style>
  <w:style w:type="paragraph" w:customStyle="1" w:styleId="ScheduleHeading">
    <w:name w:val="Schedule Heading"/>
    <w:basedOn w:val="Normal"/>
    <w:next w:val="Normal"/>
    <w:rsid w:val="00CC4651"/>
    <w:pPr>
      <w:keepNext/>
      <w:pageBreakBefore/>
      <w:numPr>
        <w:numId w:val="23"/>
      </w:numPr>
      <w:spacing w:before="240"/>
      <w:jc w:val="center"/>
      <w:outlineLvl w:val="0"/>
    </w:pPr>
    <w:rPr>
      <w:b/>
    </w:rPr>
  </w:style>
  <w:style w:type="character" w:customStyle="1" w:styleId="DeltaViewInsertion">
    <w:name w:val="DeltaView Insertion"/>
    <w:rsid w:val="00CC4651"/>
    <w:rPr>
      <w:color w:val="0000FF"/>
      <w:spacing w:val="0"/>
      <w:u w:val="double"/>
    </w:rPr>
  </w:style>
  <w:style w:type="paragraph" w:styleId="Caption">
    <w:name w:val="caption"/>
    <w:basedOn w:val="Normal"/>
    <w:next w:val="Normal"/>
    <w:qFormat/>
    <w:rsid w:val="00CC4651"/>
  </w:style>
  <w:style w:type="paragraph" w:styleId="BalloonText">
    <w:name w:val="Balloon Text"/>
    <w:basedOn w:val="Normal"/>
    <w:link w:val="BalloonTextChar"/>
    <w:semiHidden/>
    <w:rsid w:val="00CC4651"/>
    <w:rPr>
      <w:rFonts w:ascii="Tahoma" w:hAnsi="Tahoma" w:cs="Tahoma"/>
      <w:sz w:val="16"/>
      <w:szCs w:val="16"/>
    </w:rPr>
  </w:style>
  <w:style w:type="character" w:customStyle="1" w:styleId="BalloonTextChar">
    <w:name w:val="Balloon Text Char"/>
    <w:basedOn w:val="DefaultParagraphFont"/>
    <w:link w:val="BalloonText"/>
    <w:semiHidden/>
    <w:rsid w:val="00CC4651"/>
    <w:rPr>
      <w:rFonts w:ascii="Tahoma" w:eastAsia="Times New Roman" w:hAnsi="Tahoma" w:cs="Tahoma"/>
      <w:sz w:val="16"/>
      <w:szCs w:val="16"/>
    </w:rPr>
  </w:style>
  <w:style w:type="paragraph" w:customStyle="1" w:styleId="NormalManches">
    <w:name w:val="NormalManches"/>
    <w:link w:val="NormalManchesChar"/>
    <w:rsid w:val="00CC4651"/>
    <w:pPr>
      <w:spacing w:after="0" w:line="240" w:lineRule="auto"/>
      <w:jc w:val="both"/>
    </w:pPr>
    <w:rPr>
      <w:rFonts w:ascii="Verdana" w:eastAsia="Times New Roman" w:hAnsi="Verdana" w:cs="Times New Roman"/>
      <w:sz w:val="20"/>
      <w:szCs w:val="20"/>
      <w:lang w:eastAsia="en-GB"/>
    </w:rPr>
  </w:style>
  <w:style w:type="character" w:customStyle="1" w:styleId="NormalManchesChar">
    <w:name w:val="NormalManches Char"/>
    <w:link w:val="NormalManches"/>
    <w:rsid w:val="00CC4651"/>
    <w:rPr>
      <w:rFonts w:ascii="Verdana" w:eastAsia="Times New Roman" w:hAnsi="Verdana" w:cs="Times New Roman"/>
      <w:sz w:val="20"/>
      <w:szCs w:val="20"/>
      <w:lang w:eastAsia="en-GB"/>
    </w:rPr>
  </w:style>
  <w:style w:type="table" w:styleId="TableGrid">
    <w:name w:val="Table Grid"/>
    <w:basedOn w:val="TableNormal"/>
    <w:rsid w:val="00CC4651"/>
    <w:pPr>
      <w:spacing w:after="24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rsid w:val="00CC4651"/>
    <w:rPr>
      <w:b/>
      <w:bCs/>
      <w:sz w:val="20"/>
    </w:rPr>
  </w:style>
  <w:style w:type="character" w:customStyle="1" w:styleId="CommentSubjectChar">
    <w:name w:val="Comment Subject Char"/>
    <w:basedOn w:val="CommentTextChar"/>
    <w:link w:val="CommentSubject"/>
    <w:semiHidden/>
    <w:rsid w:val="00CC4651"/>
    <w:rPr>
      <w:rFonts w:ascii="Verdana" w:eastAsia="Times New Roman" w:hAnsi="Verdana" w:cs="Times New Roman"/>
      <w:b/>
      <w:bCs/>
      <w:sz w:val="20"/>
      <w:szCs w:val="20"/>
    </w:rPr>
  </w:style>
  <w:style w:type="paragraph" w:customStyle="1" w:styleId="KTL1">
    <w:name w:val="K TL1"/>
    <w:basedOn w:val="Normal"/>
    <w:rsid w:val="00CC4651"/>
    <w:pPr>
      <w:numPr>
        <w:numId w:val="28"/>
      </w:numPr>
      <w:spacing w:after="0"/>
    </w:pPr>
    <w:rPr>
      <w:rFonts w:ascii="Times New Roman" w:hAnsi="Times New Roman"/>
      <w:sz w:val="22"/>
      <w:szCs w:val="24"/>
    </w:rPr>
  </w:style>
  <w:style w:type="paragraph" w:customStyle="1" w:styleId="KTL2">
    <w:name w:val="K TL2"/>
    <w:basedOn w:val="Normal"/>
    <w:rsid w:val="00CC4651"/>
    <w:pPr>
      <w:numPr>
        <w:ilvl w:val="1"/>
        <w:numId w:val="28"/>
      </w:numPr>
      <w:spacing w:after="0"/>
    </w:pPr>
    <w:rPr>
      <w:rFonts w:ascii="Times New Roman" w:hAnsi="Times New Roman"/>
      <w:sz w:val="22"/>
      <w:szCs w:val="24"/>
    </w:rPr>
  </w:style>
  <w:style w:type="paragraph" w:customStyle="1" w:styleId="KTL3">
    <w:name w:val="K TL3"/>
    <w:basedOn w:val="Normal"/>
    <w:rsid w:val="00CC4651"/>
    <w:pPr>
      <w:numPr>
        <w:ilvl w:val="2"/>
        <w:numId w:val="28"/>
      </w:numPr>
      <w:spacing w:after="0"/>
    </w:pPr>
    <w:rPr>
      <w:rFonts w:ascii="Times New Roman" w:hAnsi="Times New Roman"/>
      <w:sz w:val="22"/>
      <w:szCs w:val="24"/>
    </w:rPr>
  </w:style>
  <w:style w:type="paragraph" w:customStyle="1" w:styleId="KTL4">
    <w:name w:val="K TL4"/>
    <w:basedOn w:val="Normal"/>
    <w:rsid w:val="00CC4651"/>
    <w:pPr>
      <w:numPr>
        <w:ilvl w:val="3"/>
        <w:numId w:val="28"/>
      </w:numPr>
      <w:spacing w:after="0"/>
    </w:pPr>
    <w:rPr>
      <w:rFonts w:ascii="Times New Roman" w:hAnsi="Times New Roman"/>
      <w:sz w:val="22"/>
      <w:szCs w:val="24"/>
    </w:rPr>
  </w:style>
  <w:style w:type="paragraph" w:customStyle="1" w:styleId="KTL5">
    <w:name w:val="K TL5"/>
    <w:basedOn w:val="Normal"/>
    <w:rsid w:val="00CC4651"/>
    <w:pPr>
      <w:numPr>
        <w:ilvl w:val="4"/>
        <w:numId w:val="28"/>
      </w:numPr>
      <w:spacing w:after="0"/>
    </w:pPr>
    <w:rPr>
      <w:rFonts w:ascii="Times New Roman" w:hAnsi="Times New Roman"/>
      <w:sz w:val="22"/>
      <w:szCs w:val="24"/>
    </w:rPr>
  </w:style>
  <w:style w:type="paragraph" w:customStyle="1" w:styleId="DocID">
    <w:name w:val="DocID"/>
    <w:basedOn w:val="Footer"/>
    <w:next w:val="Footer"/>
    <w:link w:val="DocIDChar"/>
    <w:rsid w:val="00CC4651"/>
    <w:pPr>
      <w:tabs>
        <w:tab w:val="clear" w:pos="4320"/>
        <w:tab w:val="clear" w:pos="8640"/>
      </w:tabs>
      <w:spacing w:after="0"/>
      <w:jc w:val="left"/>
    </w:pPr>
    <w:rPr>
      <w:rFonts w:ascii="Times New Roman" w:hAnsi="Times New Roman"/>
      <w:sz w:val="16"/>
    </w:rPr>
  </w:style>
  <w:style w:type="character" w:customStyle="1" w:styleId="DocIDChar">
    <w:name w:val="DocID Char"/>
    <w:basedOn w:val="Heading2Char"/>
    <w:link w:val="DocID"/>
    <w:rsid w:val="00CC4651"/>
    <w:rPr>
      <w:rFonts w:ascii="Times New Roman" w:eastAsia="Times New Roman" w:hAnsi="Times New Roman" w:cs="Times New Roman"/>
      <w:sz w:val="16"/>
      <w:szCs w:val="20"/>
    </w:rPr>
  </w:style>
  <w:style w:type="paragraph" w:customStyle="1" w:styleId="NumContinue">
    <w:name w:val="Num Continue"/>
    <w:basedOn w:val="BodyText"/>
    <w:rsid w:val="00CC4651"/>
    <w:pPr>
      <w:ind w:left="0"/>
    </w:pPr>
    <w:rPr>
      <w:rFonts w:ascii="Times New Roman" w:hAnsi="Times New Roman"/>
      <w:sz w:val="24"/>
    </w:rPr>
  </w:style>
  <w:style w:type="character" w:customStyle="1" w:styleId="InlineDefinitionTerm">
    <w:name w:val="Inline Definition Term"/>
    <w:rsid w:val="00E711C8"/>
    <w:rPr>
      <w:b/>
    </w:rPr>
  </w:style>
  <w:style w:type="character" w:customStyle="1" w:styleId="AlternativeText">
    <w:name w:val="Alternative Text"/>
    <w:rsid w:val="00E711C8"/>
    <w:rPr>
      <w:rFonts w:cs="Times New Roman"/>
    </w:rPr>
  </w:style>
  <w:style w:type="character" w:customStyle="1" w:styleId="BodyDefinitionTerm">
    <w:name w:val="Body Definition Term"/>
    <w:basedOn w:val="BodyTextChar"/>
    <w:rsid w:val="00E711C8"/>
    <w:rPr>
      <w:rFonts w:ascii="Verdana" w:eastAsia="Times New Roman" w:hAnsi="Verdana" w:cs="Times New Roman"/>
      <w:sz w:val="20"/>
      <w:szCs w:val="20"/>
    </w:rPr>
  </w:style>
  <w:style w:type="character" w:customStyle="1" w:styleId="OptionalText">
    <w:name w:val="Optional Text"/>
    <w:rsid w:val="00E711C8"/>
    <w:rPr>
      <w:rFonts w:cs="Times New Roman"/>
    </w:rPr>
  </w:style>
  <w:style w:type="paragraph" w:styleId="Revision">
    <w:name w:val="Revision"/>
    <w:hidden/>
    <w:uiPriority w:val="99"/>
    <w:semiHidden/>
    <w:rsid w:val="00DC076C"/>
    <w:pPr>
      <w:spacing w:after="0" w:line="240" w:lineRule="auto"/>
    </w:pPr>
    <w:rPr>
      <w:rFonts w:ascii="Verdana" w:eastAsia="Times New Roman" w:hAnsi="Verdana" w:cs="Times New Roman"/>
      <w:sz w:val="20"/>
      <w:szCs w:val="20"/>
    </w:rPr>
  </w:style>
  <w:style w:type="paragraph" w:styleId="ListParagraph">
    <w:name w:val="List Paragraph"/>
    <w:basedOn w:val="Normal"/>
    <w:uiPriority w:val="34"/>
    <w:qFormat/>
    <w:rsid w:val="001F1BE5"/>
    <w:pPr>
      <w:spacing w:after="0"/>
      <w:ind w:left="720"/>
      <w:contextualSpacing/>
      <w:jc w:val="left"/>
    </w:pPr>
    <w:rPr>
      <w:rFonts w:ascii="Calibri" w:eastAsiaTheme="minorHAnsi" w:hAnsi="Calibri" w:cs="Calibri"/>
      <w:sz w:val="22"/>
      <w:szCs w:val="22"/>
    </w:rPr>
  </w:style>
  <w:style w:type="paragraph" w:customStyle="1" w:styleId="Definition1">
    <w:name w:val="Definition 1"/>
    <w:basedOn w:val="Normal"/>
    <w:rsid w:val="00F66D73"/>
    <w:pPr>
      <w:numPr>
        <w:numId w:val="37"/>
      </w:numPr>
      <w:spacing w:line="360" w:lineRule="auto"/>
    </w:pPr>
    <w:rPr>
      <w:rFonts w:ascii="Arial" w:hAnsi="Arial"/>
      <w:sz w:val="22"/>
    </w:rPr>
  </w:style>
  <w:style w:type="paragraph" w:customStyle="1" w:styleId="Definition2">
    <w:name w:val="Definition 2"/>
    <w:basedOn w:val="Normal"/>
    <w:rsid w:val="00F66D73"/>
    <w:pPr>
      <w:numPr>
        <w:ilvl w:val="1"/>
        <w:numId w:val="37"/>
      </w:numPr>
      <w:spacing w:line="360" w:lineRule="auto"/>
    </w:pPr>
    <w:rPr>
      <w:rFonts w:ascii="Arial" w:hAnsi="Arial"/>
      <w:sz w:val="22"/>
    </w:rPr>
  </w:style>
  <w:style w:type="paragraph" w:customStyle="1" w:styleId="MacPacTrailer">
    <w:name w:val="MacPac Trailer"/>
    <w:rsid w:val="00F37463"/>
    <w:pPr>
      <w:widowControl w:val="0"/>
      <w:spacing w:after="0" w:line="240" w:lineRule="auto"/>
      <w:jc w:val="right"/>
    </w:pPr>
    <w:rPr>
      <w:rFonts w:ascii="Arial" w:eastAsia="Arial Unicode MS" w:hAnsi="Arial" w:cs="Times New Roman"/>
      <w:noProof/>
      <w:sz w:val="14"/>
    </w:rPr>
  </w:style>
  <w:style w:type="character" w:styleId="PlaceholderText">
    <w:name w:val="Placeholder Text"/>
    <w:basedOn w:val="DefaultParagraphFont"/>
    <w:uiPriority w:val="99"/>
    <w:semiHidden/>
    <w:rsid w:val="00A00A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316CCD9903B645B1223854D447221E" ma:contentTypeVersion="19" ma:contentTypeDescription="Create a new document." ma:contentTypeScope="" ma:versionID="56519450664bd0bfb5714bf67f14aa1a">
  <xsd:schema xmlns:xsd="http://www.w3.org/2001/XMLSchema" xmlns:xs="http://www.w3.org/2001/XMLSchema" xmlns:p="http://schemas.microsoft.com/office/2006/metadata/properties" xmlns:ns2="a1e21aa8-25ab-4a1b-8459-5e75be367d4e" xmlns:ns3="d19f0c6b-7bb2-4f56-9c1c-dcdc5ffda026" targetNamespace="http://schemas.microsoft.com/office/2006/metadata/properties" ma:root="true" ma:fieldsID="29c72501af5ad47853c44a05f1ac3781" ns2:_="" ns3:_="">
    <xsd:import namespace="a1e21aa8-25ab-4a1b-8459-5e75be367d4e"/>
    <xsd:import namespace="d19f0c6b-7bb2-4f56-9c1c-dcdc5ffda0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21aa8-25ab-4a1b-8459-5e75be367d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9f0c6b-7bb2-4f56-9c1c-dcdc5ffda02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f30671-1883-48d8-b6a5-85355b8b565b}" ma:internalName="TaxCatchAll" ma:showField="CatchAllData" ma:web="d19f0c6b-7bb2-4f56-9c1c-dcdc5ffda0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19f0c6b-7bb2-4f56-9c1c-dcdc5ffda026" xsi:nil="true"/>
    <lcf76f155ced4ddcb4097134ff3c332f xmlns="a1e21aa8-25ab-4a1b-8459-5e75be367d4e">
      <Terms xmlns="http://schemas.microsoft.com/office/infopath/2007/PartnerControls"/>
    </lcf76f155ced4ddcb4097134ff3c332f>
    <SharedWithUsers xmlns="d19f0c6b-7bb2-4f56-9c1c-dcdc5ffda026">
      <UserInfo>
        <DisplayName>Industry Partnerships and Commercialisation - Enterprise</DisplayName>
        <AccountId>293</AccountId>
        <AccountType/>
      </UserInfo>
      <UserInfo>
        <DisplayName>IPC FoM</DisplayName>
        <AccountId>354</AccountId>
        <AccountType/>
      </UserInfo>
      <UserInfo>
        <DisplayName>IPC FoE</DisplayName>
        <AccountId>357</AccountId>
        <AccountType/>
      </UserInfo>
      <UserInfo>
        <DisplayName>IPC FoNS</DisplayName>
        <AccountId>358</AccountId>
        <AccountType/>
      </UserInfo>
      <UserInfo>
        <DisplayName>Reay, Marika S K</DisplayName>
        <AccountId>32</AccountId>
        <AccountType/>
      </UserInfo>
      <UserInfo>
        <DisplayName>Perera, Viraj N</DisplayName>
        <AccountId>156</AccountId>
        <AccountType/>
      </UserInfo>
      <UserInfo>
        <DisplayName>Magdalenic-Moussavi, Vjera</DisplayName>
        <AccountId>154</AccountId>
        <AccountType/>
      </UserInfo>
      <UserInfo>
        <DisplayName>Toumi, Emma R</DisplayName>
        <AccountId>115</AccountId>
        <AccountType/>
      </UserInfo>
      <UserInfo>
        <DisplayName>Spruce, Rachel</DisplayName>
        <AccountId>160</AccountId>
        <AccountType/>
      </UserInfo>
      <UserInfo>
        <DisplayName>Thakkar, Luckme</DisplayName>
        <AccountId>304</AccountId>
        <AccountType/>
      </UserInfo>
      <UserInfo>
        <DisplayName>Cabo-Fernandez, Laura</DisplayName>
        <AccountId>151</AccountId>
        <AccountType/>
      </UserInfo>
      <UserInfo>
        <DisplayName>Gonzalez Montilla, Valeska</DisplayName>
        <AccountId>152</AccountId>
        <AccountType/>
      </UserInfo>
      <UserInfo>
        <DisplayName>Li, Chunching</DisplayName>
        <AccountId>391</AccountId>
        <AccountType/>
      </UserInfo>
      <UserInfo>
        <DisplayName>Cortis, Michelle</DisplayName>
        <AccountId>101</AccountId>
        <AccountType/>
      </UserInfo>
      <UserInfo>
        <DisplayName>Guida, Laura</DisplayName>
        <AccountId>19</AccountId>
        <AccountType/>
      </UserInfo>
      <UserInfo>
        <DisplayName>Colombo, Dario</DisplayName>
        <AccountId>286</AccountId>
        <AccountType/>
      </UserInfo>
      <UserInfo>
        <DisplayName>Tucker, Dalton J</DisplayName>
        <AccountId>288</AccountId>
        <AccountType/>
      </UserInfo>
      <UserInfo>
        <DisplayName>Potticary, Janna V C</DisplayName>
        <AccountId>44</AccountId>
        <AccountType/>
      </UserInfo>
      <UserInfo>
        <DisplayName>Jeyarajan, Prashanthini</DisplayName>
        <AccountId>208</AccountId>
        <AccountType/>
      </UserInfo>
      <UserInfo>
        <DisplayName>Nair, Amritha</DisplayName>
        <AccountId>209</AccountId>
        <AccountType/>
      </UserInfo>
      <UserInfo>
        <DisplayName>Skeaping, Alexandra L</DisplayName>
        <AccountId>88</AccountId>
        <AccountType/>
      </UserInfo>
      <UserInfo>
        <DisplayName>Allen-Benton, Emily M</DisplayName>
        <AccountId>158</AccountId>
        <AccountType/>
      </UserInfo>
      <UserInfo>
        <DisplayName>Chong, Geok Mei</DisplayName>
        <AccountId>162</AccountId>
        <AccountType/>
      </UserInfo>
      <UserInfo>
        <DisplayName>Gomez Sarosi, Luis A</DisplayName>
        <AccountId>204</AccountId>
        <AccountType/>
      </UserInfo>
      <UserInfo>
        <DisplayName>Sarcina, Mary</DisplayName>
        <AccountId>104</AccountId>
        <AccountType/>
      </UserInfo>
      <UserInfo>
        <DisplayName>Kilcoyne, Vicky</DisplayName>
        <AccountId>392</AccountId>
        <AccountType/>
      </UserInfo>
      <UserInfo>
        <DisplayName>Fox, Mark D</DisplayName>
        <AccountId>222</AccountId>
        <AccountType/>
      </UserInfo>
      <UserInfo>
        <DisplayName>Roy, Brijesh</DisplayName>
        <AccountId>11</AccountId>
        <AccountType/>
      </UserInfo>
      <UserInfo>
        <DisplayName>Unsal, Aysen</DisplayName>
        <AccountId>202</AccountId>
        <AccountType/>
      </UserInfo>
      <UserInfo>
        <DisplayName>McDermott, Alistair</DisplayName>
        <AccountId>393</AccountId>
        <AccountType/>
      </UserInfo>
      <UserInfo>
        <DisplayName>Bansal, Anshu</DisplayName>
        <AccountId>394</AccountId>
        <AccountType/>
      </UserInfo>
      <UserInfo>
        <DisplayName>Boehm, Gerrit</DisplayName>
        <AccountId>347</AccountId>
        <AccountType/>
      </UserInfo>
      <UserInfo>
        <DisplayName>Sikondari, Julian A A</DisplayName>
        <AccountId>198</AccountId>
        <AccountType/>
      </UserInfo>
      <UserInfo>
        <DisplayName>Hepworth, Simon J</DisplayName>
        <AccountId>56</AccountId>
        <AccountType/>
      </UserInfo>
      <UserInfo>
        <DisplayName>Hayward, Richard</DisplayName>
        <AccountId>116</AccountId>
        <AccountType/>
      </UserInfo>
      <UserInfo>
        <DisplayName>Yin, Diana</DisplayName>
        <AccountId>189</AccountId>
        <AccountType/>
      </UserInfo>
      <UserInfo>
        <DisplayName>Hewson, Graham</DisplayName>
        <AccountId>395</AccountId>
        <AccountType/>
      </UserInfo>
      <UserInfo>
        <DisplayName>Groves, James O</DisplayName>
        <AccountId>168</AccountId>
        <AccountType/>
      </UserInfo>
      <UserInfo>
        <DisplayName>Andrew, Rebecca</DisplayName>
        <AccountId>396</AccountId>
        <AccountType/>
      </UserInfo>
      <UserInfo>
        <DisplayName>Scott, Louie W</DisplayName>
        <AccountId>255</AccountId>
        <AccountType/>
      </UserInfo>
      <UserInfo>
        <DisplayName>Pang, Jing S</DisplayName>
        <AccountId>281</AccountId>
        <AccountType/>
      </UserInfo>
      <UserInfo>
        <DisplayName>El Khoury, Hiba M</DisplayName>
        <AccountId>313</AccountId>
        <AccountType/>
      </UserInfo>
      <UserInfo>
        <DisplayName>Clarke, Britany S</DisplayName>
        <AccountId>352</AccountId>
        <AccountType/>
      </UserInfo>
      <UserInfo>
        <DisplayName>El Masri, Aicha</DisplayName>
        <AccountId>360</AccountId>
        <AccountType/>
      </UserInfo>
      <UserInfo>
        <DisplayName>Lim, Fabian</DisplayName>
        <AccountId>175</AccountId>
        <AccountType/>
      </UserInfo>
      <UserInfo>
        <DisplayName>Chan, James</DisplayName>
        <AccountId>150</AccountId>
        <AccountType/>
      </UserInfo>
      <UserInfo>
        <DisplayName>Yau, Edmond</DisplayName>
        <AccountId>200</AccountId>
        <AccountType/>
      </UserInfo>
      <UserInfo>
        <DisplayName>Cheng, Miguel</DisplayName>
        <AccountId>184</AccountId>
        <AccountType/>
      </UserInfo>
      <UserInfo>
        <DisplayName>Tanwar, Priyanka</DisplayName>
        <AccountId>397</AccountId>
        <AccountType/>
      </UserInfo>
      <UserInfo>
        <DisplayName>Liu, Xiaowen</DisplayName>
        <AccountId>398</AccountId>
        <AccountType/>
      </UserInfo>
      <UserInfo>
        <DisplayName>Gao, Tong</DisplayName>
        <AccountId>399</AccountId>
        <AccountType/>
      </UserInfo>
      <UserInfo>
        <DisplayName>karimee, Marjon</DisplayName>
        <AccountId>400</AccountId>
        <AccountType/>
      </UserInfo>
      <UserInfo>
        <DisplayName>Zito, Carla M</DisplayName>
        <AccountId>253</AccountId>
        <AccountType/>
      </UserInfo>
      <UserInfo>
        <DisplayName>Nicholl, Victoria</DisplayName>
        <AccountId>401</AccountId>
        <AccountType/>
      </UserInfo>
      <UserInfo>
        <DisplayName>Mandruleanu, Anca</DisplayName>
        <AccountId>337</AccountId>
        <AccountType/>
      </UserInfo>
      <UserInfo>
        <DisplayName>Traykova, Aleksandra</DisplayName>
        <AccountId>402</AccountId>
        <AccountType/>
      </UserInfo>
      <UserInfo>
        <DisplayName>Xu, Chang</DisplayName>
        <AccountId>403</AccountId>
        <AccountType/>
      </UserInfo>
      <UserInfo>
        <DisplayName>Ng, Rianna</DisplayName>
        <AccountId>404</AccountId>
        <AccountType/>
      </UserInfo>
      <UserInfo>
        <DisplayName>Ng, Camilla</DisplayName>
        <AccountId>405</AccountId>
        <AccountType/>
      </UserInfo>
      <UserInfo>
        <DisplayName>Yousuf, Malikmohamed</DisplayName>
        <AccountId>356</AccountId>
        <AccountType/>
      </UserInfo>
      <UserInfo>
        <DisplayName>Dickson, Thomas C</DisplayName>
        <AccountId>303</AccountId>
        <AccountType/>
      </UserInfo>
      <UserInfo>
        <DisplayName>Ma, Matchy</DisplayName>
        <AccountId>280</AccountId>
        <AccountType/>
      </UserInfo>
      <UserInfo>
        <DisplayName>Fages-Plantier, Sophie</DisplayName>
        <AccountId>259</AccountId>
        <AccountType/>
      </UserInfo>
      <UserInfo>
        <DisplayName>Duggan, Tom</DisplayName>
        <AccountId>287</AccountId>
        <AccountType/>
      </UserInfo>
      <UserInfo>
        <DisplayName>Sarao, Joanne</DisplayName>
        <AccountId>220</AccountId>
        <AccountType/>
      </UserInfo>
      <UserInfo>
        <DisplayName>Bejarano Gomez, Ana M</DisplayName>
        <AccountId>289</AccountId>
        <AccountType/>
      </UserInfo>
      <UserInfo>
        <DisplayName>Reed, Gavin</DisplayName>
        <AccountId>25</AccountId>
        <AccountType/>
      </UserInfo>
      <UserInfo>
        <DisplayName>Silverman, David</DisplayName>
        <AccountId>406</AccountId>
        <AccountType/>
      </UserInfo>
      <UserInfo>
        <DisplayName>Samater, Liban A</DisplayName>
        <AccountId>407</AccountId>
        <AccountType/>
      </UserInfo>
      <UserInfo>
        <DisplayName>Barton, Luke X</DisplayName>
        <AccountId>408</AccountId>
        <AccountType/>
      </UserInfo>
      <UserInfo>
        <DisplayName>Rosenfeld, Chloe T</DisplayName>
        <AccountId>277</AccountId>
        <AccountType/>
      </UserInfo>
      <UserInfo>
        <DisplayName>Pan, Jiaxin</DisplayName>
        <AccountId>315</AccountId>
        <AccountType/>
      </UserInfo>
      <UserInfo>
        <DisplayName>Luo, Jialuo</DisplayName>
        <AccountId>306</AccountId>
        <AccountType/>
      </UserInfo>
      <UserInfo>
        <DisplayName>Patel, Manish</DisplayName>
        <AccountId>328</AccountId>
        <AccountType/>
      </UserInfo>
      <UserInfo>
        <DisplayName>Brown, Olivia C</DisplayName>
        <AccountId>409</AccountId>
        <AccountType/>
      </UserInfo>
      <UserInfo>
        <DisplayName>Ranchev-Hale, Sarah T</DisplayName>
        <AccountId>410</AccountId>
        <AccountType/>
      </UserInfo>
    </SharedWithUsers>
  </documentManagement>
</p:properties>
</file>

<file path=customXml/item4.xml>��< ? x m l   v e r s i o n = " 1 . 0 "   e n c o d i n g = " u t f - 1 6 " ? > < p r o p e r t i e s   x m l n s = " h t t p : / / w w w . i m a n a g e . c o m / w o r k / x m l s c h e m a " >  
     < d o c u m e n t i d > E U R O P E ! 1 4 6 4 2 0 3 4 0 8 . 3 < / d o c u m e n t i d >  
     < s e n d e r i d > J L O D G E < / s e n d e r i d >  
     < s e n d e r e m a i l > J O S H U A . L O D G E @ S Q U I R E P B . C O M < / s e n d e r e m a i l >  
     < l a s t m o d i f i e d > 2 0 2 3 - 0 8 - 0 4 T 1 6 : 0 8 : 0 0 . 0 0 0 0 0 0 0 + 0 1 : 0 0 < / l a s t m o d i f i e d >  
     < d a t a b a s e > E U R O P E < / 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5A458-0DAA-4E3C-A582-B22B6F2B360A}">
  <ds:schemaRefs>
    <ds:schemaRef ds:uri="http://schemas.microsoft.com/sharepoint/v3/contenttype/forms"/>
  </ds:schemaRefs>
</ds:datastoreItem>
</file>

<file path=customXml/itemProps2.xml><?xml version="1.0" encoding="utf-8"?>
<ds:datastoreItem xmlns:ds="http://schemas.openxmlformats.org/officeDocument/2006/customXml" ds:itemID="{68B2031B-A0A3-48A4-9C14-31A4A63FA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21aa8-25ab-4a1b-8459-5e75be367d4e"/>
    <ds:schemaRef ds:uri="d19f0c6b-7bb2-4f56-9c1c-dcdc5ffda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8BDAE6-6F4C-4FBC-81A1-3B4C07AB2729}">
  <ds:schemaRefs>
    <ds:schemaRef ds:uri="http://schemas.microsoft.com/office/2006/metadata/properties"/>
    <ds:schemaRef ds:uri="http://schemas.microsoft.com/office/infopath/2007/PartnerControls"/>
    <ds:schemaRef ds:uri="d19f0c6b-7bb2-4f56-9c1c-dcdc5ffda026"/>
    <ds:schemaRef ds:uri="a1e21aa8-25ab-4a1b-8459-5e75be367d4e"/>
  </ds:schemaRefs>
</ds:datastoreItem>
</file>

<file path=customXml/itemProps4.xml><?xml version="1.0" encoding="utf-8"?>
<ds:datastoreItem xmlns:ds="http://schemas.openxmlformats.org/officeDocument/2006/customXml" ds:itemID="{0C133D2E-04F7-47F0-B98A-6868101273F8}">
  <ds:schemaRefs>
    <ds:schemaRef ds:uri="http://www.imanage.com/work/xmlschema"/>
  </ds:schemaRefs>
</ds:datastoreItem>
</file>

<file path=customXml/itemProps5.xml><?xml version="1.0" encoding="utf-8"?>
<ds:datastoreItem xmlns:ds="http://schemas.openxmlformats.org/officeDocument/2006/customXml" ds:itemID="{63FD6D51-CBA1-4E71-AE1B-06A894534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12</Pages>
  <Words>16381</Words>
  <Characters>93377</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Hayward, Richard</dc:creator>
  <cp:lastModifiedBy>Neil Simrick</cp:lastModifiedBy>
  <cp:revision>12</cp:revision>
  <dcterms:created xsi:type="dcterms:W3CDTF">2023-08-04T15:07:00Z</dcterms:created>
  <dcterms:modified xsi:type="dcterms:W3CDTF">2023-10-10T12:32:00Z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0x010100C6316CCD9903B645B1223854D447221E</vt:lpwstr>
  </property>
  <property fmtid="{D5CDD505-2E9C-101B-9397-08002B2CF9AE}" pid="3" name="dpClientMatter">
    <vt:lpwstr>IMP.092-0067</vt:lpwstr>
  </property>
  <property fmtid="{D5CDD505-2E9C-101B-9397-08002B2CF9AE}" pid="4" name="dpClientTag">
    <vt:lpwstr>SPBLLPIMP.092</vt:lpwstr>
  </property>
  <property fmtid="{D5CDD505-2E9C-101B-9397-08002B2CF9AE}" pid="5" name="dpName">
    <vt:lpwstr>1458456231/2/</vt:lpwstr>
  </property>
  <property fmtid="{D5CDD505-2E9C-101B-9397-08002B2CF9AE}" pid="6" name="MediaServiceImageTags">
    <vt:lpwstr/>
  </property>
  <property fmtid="{D5CDD505-2E9C-101B-9397-08002B2CF9AE}" pid="7" name="CUS_DocIDString">
    <vt:lpwstr>1464203408\3\EUROPE[CRLF]</vt:lpwstr>
  </property>
  <property fmtid="{D5CDD505-2E9C-101B-9397-08002B2CF9AE}" pid="8" name="CUS_DocIDChunk0">
    <vt:lpwstr>1464203408\3\EUROPE</vt:lpwstr>
  </property>
  <property fmtid="{D5CDD505-2E9C-101B-9397-08002B2CF9AE}" pid="9" name="CUS_DocIDActiveBits">
    <vt:lpwstr>100352</vt:lpwstr>
  </property>
  <property fmtid="{D5CDD505-2E9C-101B-9397-08002B2CF9AE}" pid="10" name="CUS_DocIDLocation">
    <vt:lpwstr>EVERY_PAGE</vt:lpwstr>
  </property>
  <property fmtid="{D5CDD505-2E9C-101B-9397-08002B2CF9AE}" pid="11" name="CUS_DocIDReference">
    <vt:lpwstr>everyPage</vt:lpwstr>
  </property>
</Properties>
</file>