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C87" w:rsidRDefault="004606E3" w:rsidP="00EA52FE">
      <w:pPr>
        <w:spacing w:after="0"/>
        <w:jc w:val="center"/>
        <w:rPr>
          <w:rFonts w:ascii="Arial" w:hAnsi="Arial"/>
          <w:b/>
          <w:caps/>
          <w:sz w:val="20"/>
          <w:u w:val="single"/>
        </w:rPr>
      </w:pPr>
      <w:r w:rsidRPr="00601CE5">
        <w:rPr>
          <w:rFonts w:ascii="Arial" w:hAnsi="Arial"/>
          <w:b/>
          <w:caps/>
          <w:sz w:val="20"/>
          <w:u w:val="single"/>
        </w:rPr>
        <w:t>Data Pr</w:t>
      </w:r>
      <w:r w:rsidR="00FC1878">
        <w:rPr>
          <w:rFonts w:ascii="Arial" w:hAnsi="Arial"/>
          <w:b/>
          <w:caps/>
          <w:sz w:val="20"/>
          <w:u w:val="single"/>
        </w:rPr>
        <w:t>OTECTION Impact AssessmentS</w:t>
      </w:r>
      <w:r w:rsidR="00433F72">
        <w:rPr>
          <w:rFonts w:ascii="Arial" w:hAnsi="Arial"/>
          <w:b/>
          <w:caps/>
          <w:sz w:val="20"/>
          <w:u w:val="single"/>
        </w:rPr>
        <w:t xml:space="preserve"> GUIDANCE</w:t>
      </w:r>
    </w:p>
    <w:p w:rsidR="007C62A9" w:rsidRPr="00601CE5" w:rsidRDefault="007C62A9" w:rsidP="007C62A9">
      <w:pPr>
        <w:spacing w:after="0"/>
        <w:jc w:val="center"/>
        <w:rPr>
          <w:rFonts w:ascii="Arial" w:hAnsi="Arial"/>
          <w:b/>
          <w:caps/>
          <w:sz w:val="20"/>
          <w:u w:val="single"/>
        </w:rPr>
      </w:pPr>
    </w:p>
    <w:p w:rsidR="002D2EC1" w:rsidRDefault="004606E3" w:rsidP="007C62A9">
      <w:pPr>
        <w:spacing w:after="0"/>
        <w:jc w:val="both"/>
        <w:rPr>
          <w:rFonts w:ascii="Arial" w:hAnsi="Arial"/>
          <w:b/>
          <w:sz w:val="20"/>
        </w:rPr>
      </w:pPr>
      <w:r w:rsidRPr="00601CE5">
        <w:rPr>
          <w:rFonts w:ascii="Arial" w:hAnsi="Arial"/>
          <w:b/>
          <w:sz w:val="20"/>
        </w:rPr>
        <w:t xml:space="preserve">This </w:t>
      </w:r>
      <w:r w:rsidR="00EA52FE">
        <w:rPr>
          <w:rFonts w:ascii="Arial" w:hAnsi="Arial"/>
          <w:b/>
          <w:sz w:val="20"/>
        </w:rPr>
        <w:t>guidance</w:t>
      </w:r>
      <w:r w:rsidRPr="00601CE5">
        <w:rPr>
          <w:rFonts w:ascii="Arial" w:hAnsi="Arial"/>
          <w:b/>
          <w:sz w:val="20"/>
        </w:rPr>
        <w:t xml:space="preserve"> </w:t>
      </w:r>
      <w:r w:rsidR="003C3C46">
        <w:rPr>
          <w:rFonts w:ascii="Arial" w:hAnsi="Arial"/>
          <w:b/>
          <w:sz w:val="20"/>
        </w:rPr>
        <w:t>explains</w:t>
      </w:r>
      <w:r w:rsidRPr="00601CE5">
        <w:rPr>
          <w:rFonts w:ascii="Arial" w:hAnsi="Arial"/>
          <w:b/>
          <w:sz w:val="20"/>
        </w:rPr>
        <w:t xml:space="preserve"> when a </w:t>
      </w:r>
      <w:r w:rsidR="00FC1878">
        <w:rPr>
          <w:rFonts w:ascii="Arial" w:hAnsi="Arial"/>
          <w:b/>
          <w:sz w:val="20"/>
        </w:rPr>
        <w:t>data protection</w:t>
      </w:r>
      <w:r w:rsidR="003C3C46">
        <w:rPr>
          <w:rFonts w:ascii="Arial" w:hAnsi="Arial"/>
          <w:b/>
          <w:sz w:val="20"/>
        </w:rPr>
        <w:t xml:space="preserve"> impact assessment (a </w:t>
      </w:r>
      <w:r w:rsidRPr="00601CE5">
        <w:rPr>
          <w:rFonts w:ascii="Arial" w:hAnsi="Arial"/>
          <w:b/>
          <w:sz w:val="20"/>
        </w:rPr>
        <w:t>DPIA</w:t>
      </w:r>
      <w:r w:rsidR="003C3C46">
        <w:rPr>
          <w:rFonts w:ascii="Arial" w:hAnsi="Arial"/>
          <w:b/>
          <w:sz w:val="20"/>
        </w:rPr>
        <w:t>)</w:t>
      </w:r>
      <w:r w:rsidRPr="00601CE5">
        <w:rPr>
          <w:rFonts w:ascii="Arial" w:hAnsi="Arial"/>
          <w:b/>
          <w:sz w:val="20"/>
        </w:rPr>
        <w:t xml:space="preserve"> will be necessary to </w:t>
      </w:r>
      <w:r w:rsidR="00DB328F">
        <w:rPr>
          <w:rFonts w:ascii="Arial" w:hAnsi="Arial"/>
          <w:b/>
          <w:sz w:val="20"/>
        </w:rPr>
        <w:t>carry out</w:t>
      </w:r>
      <w:r w:rsidRPr="00601CE5">
        <w:rPr>
          <w:rFonts w:ascii="Arial" w:hAnsi="Arial"/>
          <w:b/>
          <w:sz w:val="20"/>
        </w:rPr>
        <w:t xml:space="preserve">, and how to carry it out. </w:t>
      </w:r>
    </w:p>
    <w:p w:rsidR="00D46FE3" w:rsidRDefault="00D46FE3" w:rsidP="00D46FE3">
      <w:pPr>
        <w:spacing w:after="0"/>
        <w:jc w:val="both"/>
        <w:rPr>
          <w:rFonts w:ascii="Arial" w:hAnsi="Arial" w:cs="Arial"/>
          <w:b/>
          <w:sz w:val="20"/>
        </w:rPr>
      </w:pPr>
    </w:p>
    <w:p w:rsidR="00D46FE3" w:rsidRPr="00D46FE3" w:rsidRDefault="00D46FE3" w:rsidP="00D46FE3">
      <w:pPr>
        <w:spacing w:after="0"/>
        <w:jc w:val="both"/>
        <w:rPr>
          <w:rFonts w:ascii="Arial" w:hAnsi="Arial" w:cs="Arial"/>
          <w:b/>
          <w:sz w:val="20"/>
        </w:rPr>
      </w:pPr>
      <w:r w:rsidRPr="00D46FE3">
        <w:rPr>
          <w:rFonts w:ascii="Arial" w:hAnsi="Arial" w:cs="Arial"/>
          <w:b/>
          <w:sz w:val="20"/>
        </w:rPr>
        <w:t>Any project</w:t>
      </w:r>
      <w:r>
        <w:rPr>
          <w:rFonts w:ascii="Arial" w:hAnsi="Arial" w:cs="Arial"/>
          <w:b/>
          <w:sz w:val="20"/>
        </w:rPr>
        <w:t xml:space="preserve"> or a</w:t>
      </w:r>
      <w:r w:rsidRPr="00D46FE3">
        <w:rPr>
          <w:rFonts w:ascii="Arial" w:hAnsi="Arial" w:cs="Arial"/>
          <w:b/>
          <w:sz w:val="20"/>
        </w:rPr>
        <w:t>ctivity proposed to involve the processing of personal data should have a designated Information Asset Owner. Information Asset Owners are responsible for assessing information security and privacy risks annually for their assets and im</w:t>
      </w:r>
      <w:bookmarkStart w:id="0" w:name="_GoBack"/>
      <w:bookmarkEnd w:id="0"/>
      <w:r w:rsidRPr="00D46FE3">
        <w:rPr>
          <w:rFonts w:ascii="Arial" w:hAnsi="Arial" w:cs="Arial"/>
          <w:b/>
          <w:sz w:val="20"/>
        </w:rPr>
        <w:t>plementing appropriate measures accordingly. Accordingly, the Information Asset Owners are responsible for completing a DPIA in respect of the relevant project or activity in accordance with this guidance.</w:t>
      </w:r>
    </w:p>
    <w:p w:rsidR="007C62A9" w:rsidRPr="00601CE5" w:rsidRDefault="007C62A9" w:rsidP="007C62A9">
      <w:pPr>
        <w:spacing w:after="0"/>
        <w:jc w:val="both"/>
        <w:rPr>
          <w:rFonts w:ascii="Arial" w:hAnsi="Arial"/>
          <w:b/>
          <w:sz w:val="20"/>
        </w:rPr>
      </w:pPr>
    </w:p>
    <w:p w:rsidR="004606E3" w:rsidRPr="00BF40F1" w:rsidRDefault="004606E3" w:rsidP="007C62A9">
      <w:pPr>
        <w:spacing w:after="0"/>
        <w:rPr>
          <w:rFonts w:ascii="Arial" w:hAnsi="Arial" w:cs="Arial"/>
          <w:b/>
          <w:sz w:val="20"/>
        </w:rPr>
      </w:pPr>
      <w:r w:rsidRPr="00BF40F1">
        <w:rPr>
          <w:rFonts w:ascii="Arial" w:hAnsi="Arial" w:cs="Arial"/>
          <w:b/>
          <w:sz w:val="20"/>
        </w:rPr>
        <w:t>What is a DPIA</w:t>
      </w:r>
      <w:r w:rsidR="00601CE5">
        <w:rPr>
          <w:rFonts w:ascii="Arial" w:hAnsi="Arial" w:cs="Arial"/>
          <w:b/>
          <w:sz w:val="20"/>
        </w:rPr>
        <w:t>?</w:t>
      </w:r>
    </w:p>
    <w:p w:rsidR="007C62A9" w:rsidRDefault="007C62A9" w:rsidP="007C62A9">
      <w:pPr>
        <w:spacing w:after="0"/>
        <w:jc w:val="both"/>
        <w:rPr>
          <w:rFonts w:ascii="Arial" w:hAnsi="Arial" w:cs="Arial"/>
          <w:sz w:val="20"/>
        </w:rPr>
      </w:pPr>
    </w:p>
    <w:p w:rsidR="0063290C" w:rsidRDefault="004606E3" w:rsidP="007C62A9">
      <w:pPr>
        <w:spacing w:after="0"/>
        <w:jc w:val="both"/>
        <w:rPr>
          <w:rFonts w:ascii="Arial" w:hAnsi="Arial" w:cs="Arial"/>
          <w:sz w:val="20"/>
        </w:rPr>
      </w:pPr>
      <w:r w:rsidRPr="0063290C">
        <w:rPr>
          <w:rFonts w:ascii="Arial" w:hAnsi="Arial" w:cs="Arial"/>
          <w:sz w:val="20"/>
        </w:rPr>
        <w:t xml:space="preserve">A </w:t>
      </w:r>
      <w:r w:rsidR="009A6E89">
        <w:rPr>
          <w:rFonts w:ascii="Arial" w:hAnsi="Arial" w:cs="Arial"/>
          <w:sz w:val="20"/>
        </w:rPr>
        <w:t>DPIA</w:t>
      </w:r>
      <w:r w:rsidRPr="0063290C">
        <w:rPr>
          <w:rFonts w:ascii="Arial" w:hAnsi="Arial" w:cs="Arial"/>
          <w:sz w:val="20"/>
        </w:rPr>
        <w:t xml:space="preserve"> is </w:t>
      </w:r>
      <w:r w:rsidR="0063290C" w:rsidRPr="0063290C">
        <w:rPr>
          <w:rFonts w:ascii="Arial" w:hAnsi="Arial" w:cs="Arial"/>
          <w:sz w:val="20"/>
        </w:rPr>
        <w:t xml:space="preserve">a </w:t>
      </w:r>
      <w:r w:rsidR="009A6E89">
        <w:rPr>
          <w:rFonts w:ascii="Arial" w:hAnsi="Arial" w:cs="Arial"/>
          <w:sz w:val="20"/>
        </w:rPr>
        <w:t xml:space="preserve">structured </w:t>
      </w:r>
      <w:r w:rsidR="0063290C" w:rsidRPr="0063290C">
        <w:rPr>
          <w:rFonts w:ascii="Arial" w:hAnsi="Arial" w:cs="Arial"/>
          <w:sz w:val="20"/>
        </w:rPr>
        <w:t>method by which you can understan</w:t>
      </w:r>
      <w:r w:rsidR="0063290C">
        <w:rPr>
          <w:rFonts w:ascii="Arial" w:hAnsi="Arial" w:cs="Arial"/>
          <w:sz w:val="20"/>
        </w:rPr>
        <w:t>d the privacy ri</w:t>
      </w:r>
      <w:r w:rsidR="00B873C3">
        <w:rPr>
          <w:rFonts w:ascii="Arial" w:hAnsi="Arial" w:cs="Arial"/>
          <w:sz w:val="20"/>
        </w:rPr>
        <w:t>sks associated with the processing of personal data</w:t>
      </w:r>
      <w:r w:rsidR="0063290C">
        <w:rPr>
          <w:rFonts w:ascii="Arial" w:hAnsi="Arial" w:cs="Arial"/>
          <w:sz w:val="20"/>
        </w:rPr>
        <w:t xml:space="preserve"> and </w:t>
      </w:r>
      <w:r w:rsidR="002751E4">
        <w:rPr>
          <w:rFonts w:ascii="Arial" w:hAnsi="Arial" w:cs="Arial"/>
          <w:sz w:val="20"/>
        </w:rPr>
        <w:t xml:space="preserve">how </w:t>
      </w:r>
      <w:r w:rsidR="0063290C">
        <w:rPr>
          <w:rFonts w:ascii="Arial" w:hAnsi="Arial" w:cs="Arial"/>
          <w:sz w:val="20"/>
        </w:rPr>
        <w:t xml:space="preserve">to take appropriate steps to manage those risks. </w:t>
      </w:r>
      <w:r w:rsidR="00AA6DF2">
        <w:rPr>
          <w:rFonts w:ascii="Arial" w:hAnsi="Arial" w:cs="Arial"/>
          <w:sz w:val="20"/>
        </w:rPr>
        <w:t>It is a process to build and demonstrate compliance with data protection legislation.</w:t>
      </w:r>
    </w:p>
    <w:p w:rsidR="008C0EB1" w:rsidRDefault="008C0EB1" w:rsidP="007C62A9">
      <w:pPr>
        <w:spacing w:after="0"/>
        <w:jc w:val="both"/>
        <w:rPr>
          <w:rFonts w:ascii="Arial" w:hAnsi="Arial" w:cs="Arial"/>
          <w:sz w:val="20"/>
        </w:rPr>
      </w:pPr>
    </w:p>
    <w:p w:rsidR="008C0EB1" w:rsidRPr="008C0EB1" w:rsidRDefault="008C0EB1" w:rsidP="007C62A9">
      <w:pPr>
        <w:spacing w:after="0"/>
        <w:jc w:val="both"/>
        <w:rPr>
          <w:rFonts w:ascii="Arial" w:hAnsi="Arial" w:cs="Arial"/>
          <w:b/>
          <w:sz w:val="20"/>
        </w:rPr>
      </w:pPr>
      <w:r w:rsidRPr="008C0EB1">
        <w:rPr>
          <w:rFonts w:ascii="Arial" w:hAnsi="Arial" w:cs="Arial"/>
          <w:b/>
          <w:sz w:val="20"/>
        </w:rPr>
        <w:t>What is personal data</w:t>
      </w:r>
      <w:r>
        <w:rPr>
          <w:rFonts w:ascii="Arial" w:hAnsi="Arial" w:cs="Arial"/>
          <w:b/>
          <w:sz w:val="20"/>
        </w:rPr>
        <w:t xml:space="preserve">? What is </w:t>
      </w:r>
      <w:r w:rsidRPr="008C0EB1">
        <w:rPr>
          <w:rFonts w:ascii="Arial" w:hAnsi="Arial" w:cs="Arial"/>
          <w:b/>
          <w:sz w:val="20"/>
        </w:rPr>
        <w:t>sensitive personal data (or special categories of data)?</w:t>
      </w:r>
    </w:p>
    <w:p w:rsidR="008C0EB1" w:rsidRDefault="008C0EB1" w:rsidP="007C62A9">
      <w:pPr>
        <w:spacing w:after="0"/>
        <w:jc w:val="both"/>
        <w:rPr>
          <w:rFonts w:ascii="Arial" w:hAnsi="Arial" w:cs="Arial"/>
          <w:sz w:val="20"/>
        </w:rPr>
      </w:pPr>
    </w:p>
    <w:p w:rsidR="008C0EB1" w:rsidRPr="008C0EB1" w:rsidRDefault="008C0EB1" w:rsidP="008C0EB1">
      <w:pPr>
        <w:spacing w:after="0"/>
        <w:jc w:val="both"/>
        <w:rPr>
          <w:rFonts w:ascii="Arial" w:hAnsi="Arial" w:cs="Arial"/>
          <w:sz w:val="20"/>
        </w:rPr>
      </w:pPr>
      <w:r w:rsidRPr="008C0EB1">
        <w:rPr>
          <w:rFonts w:ascii="Arial" w:hAnsi="Arial" w:cs="Arial"/>
          <w:sz w:val="20"/>
        </w:rPr>
        <w:t>Personal data is “any information relating to an identified or identifiable natural person (referred to as a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So, some obviously personal data are name, contact details (post, phone, e-mail etc.), relationship, educational and financial details. Less obviously personal data are IP addresses and device IDs, pseudonymous data (e.g. hashed or encrypted data).</w:t>
      </w:r>
    </w:p>
    <w:p w:rsidR="008C0EB1" w:rsidRDefault="008C0EB1" w:rsidP="008C0EB1">
      <w:pPr>
        <w:spacing w:after="0"/>
        <w:jc w:val="both"/>
        <w:rPr>
          <w:rFonts w:ascii="Arial" w:hAnsi="Arial" w:cs="Arial"/>
          <w:sz w:val="20"/>
        </w:rPr>
      </w:pPr>
    </w:p>
    <w:p w:rsidR="008C0EB1" w:rsidRPr="008C0EB1" w:rsidRDefault="008C0EB1" w:rsidP="008C0EB1">
      <w:pPr>
        <w:spacing w:after="0"/>
        <w:jc w:val="both"/>
        <w:rPr>
          <w:rFonts w:ascii="Arial" w:hAnsi="Arial" w:cs="Arial"/>
          <w:sz w:val="20"/>
        </w:rPr>
      </w:pPr>
      <w:r w:rsidRPr="008C0EB1">
        <w:rPr>
          <w:rFonts w:ascii="Arial" w:hAnsi="Arial" w:cs="Arial"/>
          <w:sz w:val="20"/>
        </w:rPr>
        <w:t>In addition, personal data has a sub-set known as ‘sensitive personal data’ or ‘special categories of data’. These are data relating to a data subject’s:</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racial or ethnic origin</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political opinions</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religious or philosophical beliefs</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trade union membership</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genetic data</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 xml:space="preserve">biometric data for the purpose of unique identification </w:t>
      </w:r>
    </w:p>
    <w:p w:rsidR="008C0EB1" w:rsidRP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 xml:space="preserve">health </w:t>
      </w:r>
    </w:p>
    <w:p w:rsidR="008C0EB1" w:rsidRDefault="008C0EB1" w:rsidP="008C0EB1">
      <w:pPr>
        <w:spacing w:after="0"/>
        <w:jc w:val="both"/>
        <w:rPr>
          <w:rFonts w:ascii="Arial" w:hAnsi="Arial" w:cs="Arial"/>
          <w:sz w:val="20"/>
        </w:rPr>
      </w:pPr>
      <w:r w:rsidRPr="008C0EB1">
        <w:rPr>
          <w:rFonts w:ascii="Arial" w:hAnsi="Arial" w:cs="Arial"/>
          <w:sz w:val="20"/>
        </w:rPr>
        <w:t>•</w:t>
      </w:r>
      <w:r w:rsidRPr="008C0EB1">
        <w:rPr>
          <w:rFonts w:ascii="Arial" w:hAnsi="Arial" w:cs="Arial"/>
          <w:sz w:val="20"/>
        </w:rPr>
        <w:tab/>
        <w:t>sex life or sexual orientation</w:t>
      </w:r>
    </w:p>
    <w:p w:rsidR="007C62A9" w:rsidRDefault="007C62A9" w:rsidP="007C62A9">
      <w:pPr>
        <w:spacing w:after="0"/>
        <w:jc w:val="both"/>
        <w:rPr>
          <w:rFonts w:ascii="Arial" w:hAnsi="Arial" w:cs="Arial"/>
          <w:b/>
          <w:sz w:val="20"/>
        </w:rPr>
      </w:pPr>
    </w:p>
    <w:p w:rsidR="009A6E89" w:rsidRPr="00BF40F1" w:rsidRDefault="009A6E89" w:rsidP="007C62A9">
      <w:pPr>
        <w:spacing w:after="0"/>
        <w:jc w:val="both"/>
        <w:rPr>
          <w:rFonts w:ascii="Arial" w:hAnsi="Arial" w:cs="Arial"/>
          <w:b/>
          <w:sz w:val="20"/>
        </w:rPr>
      </w:pPr>
      <w:r w:rsidRPr="00BF40F1">
        <w:rPr>
          <w:rFonts w:ascii="Arial" w:hAnsi="Arial" w:cs="Arial"/>
          <w:b/>
          <w:sz w:val="20"/>
        </w:rPr>
        <w:t>Why should I carry out a DPIA?</w:t>
      </w:r>
    </w:p>
    <w:p w:rsidR="007C62A9" w:rsidRDefault="007C62A9" w:rsidP="007C62A9">
      <w:pPr>
        <w:spacing w:after="0"/>
        <w:jc w:val="both"/>
        <w:rPr>
          <w:rFonts w:ascii="Arial" w:hAnsi="Arial" w:cs="Arial"/>
          <w:sz w:val="20"/>
        </w:rPr>
      </w:pPr>
    </w:p>
    <w:p w:rsidR="00DB328F" w:rsidRDefault="00B873C3" w:rsidP="007C62A9">
      <w:pPr>
        <w:spacing w:after="0"/>
        <w:jc w:val="both"/>
        <w:rPr>
          <w:rFonts w:ascii="Arial" w:hAnsi="Arial" w:cs="Arial"/>
          <w:sz w:val="20"/>
        </w:rPr>
      </w:pPr>
      <w:r>
        <w:rPr>
          <w:rFonts w:ascii="Arial" w:hAnsi="Arial" w:cs="Arial"/>
          <w:sz w:val="20"/>
        </w:rPr>
        <w:t>F</w:t>
      </w:r>
      <w:r w:rsidR="00DB328F">
        <w:rPr>
          <w:rFonts w:ascii="Arial" w:hAnsi="Arial" w:cs="Arial"/>
          <w:sz w:val="20"/>
        </w:rPr>
        <w:t>rom 25 May 2018, the Data Protection Act 1998 will be replaced with the General Data Protection Regulation (</w:t>
      </w:r>
      <w:r w:rsidR="00DB328F" w:rsidRPr="00A12566">
        <w:rPr>
          <w:rFonts w:ascii="Arial" w:hAnsi="Arial" w:cs="Arial"/>
          <w:b/>
          <w:sz w:val="20"/>
        </w:rPr>
        <w:t>GDPR</w:t>
      </w:r>
      <w:r w:rsidR="00DB328F">
        <w:rPr>
          <w:rFonts w:ascii="Arial" w:hAnsi="Arial" w:cs="Arial"/>
          <w:sz w:val="20"/>
        </w:rPr>
        <w:t xml:space="preserve">). Under Article 35 of GDPR, DPIAs will become </w:t>
      </w:r>
      <w:r w:rsidR="00DB328F" w:rsidRPr="00EA52FE">
        <w:rPr>
          <w:rFonts w:ascii="Arial" w:hAnsi="Arial"/>
          <w:b/>
          <w:sz w:val="20"/>
          <w:u w:val="single"/>
        </w:rPr>
        <w:t>mandatory</w:t>
      </w:r>
      <w:r>
        <w:rPr>
          <w:rFonts w:ascii="Arial" w:hAnsi="Arial" w:cs="Arial"/>
          <w:sz w:val="20"/>
        </w:rPr>
        <w:t xml:space="preserve"> for </w:t>
      </w:r>
      <w:r w:rsidR="000A383B">
        <w:rPr>
          <w:rFonts w:ascii="Arial" w:hAnsi="Arial" w:cs="Arial"/>
          <w:sz w:val="20"/>
        </w:rPr>
        <w:t xml:space="preserve">certain processing and all </w:t>
      </w:r>
      <w:r w:rsidR="00DB328F">
        <w:rPr>
          <w:rFonts w:ascii="Arial" w:hAnsi="Arial" w:cs="Arial"/>
          <w:sz w:val="20"/>
        </w:rPr>
        <w:t>activities</w:t>
      </w:r>
      <w:r>
        <w:rPr>
          <w:rFonts w:ascii="Arial" w:hAnsi="Arial" w:cs="Arial"/>
          <w:sz w:val="20"/>
        </w:rPr>
        <w:t xml:space="preserve"> </w:t>
      </w:r>
      <w:r w:rsidR="000A383B">
        <w:rPr>
          <w:rFonts w:ascii="Arial" w:hAnsi="Arial" w:cs="Arial"/>
          <w:sz w:val="20"/>
        </w:rPr>
        <w:t>“likely to result in high risk to individual”’ data</w:t>
      </w:r>
      <w:r w:rsidR="00DB328F">
        <w:rPr>
          <w:rFonts w:ascii="Arial" w:hAnsi="Arial" w:cs="Arial"/>
          <w:sz w:val="20"/>
        </w:rPr>
        <w:t>. These activities can include:</w:t>
      </w:r>
    </w:p>
    <w:p w:rsidR="007C62A9" w:rsidRDefault="007C62A9" w:rsidP="007C62A9">
      <w:pPr>
        <w:spacing w:after="0"/>
        <w:jc w:val="both"/>
        <w:rPr>
          <w:rFonts w:ascii="Arial" w:hAnsi="Arial" w:cs="Arial"/>
          <w:sz w:val="20"/>
        </w:rPr>
      </w:pPr>
    </w:p>
    <w:p w:rsidR="00DB328F" w:rsidRDefault="00DB328F" w:rsidP="007C62A9">
      <w:pPr>
        <w:pStyle w:val="ListParagraph"/>
        <w:numPr>
          <w:ilvl w:val="0"/>
          <w:numId w:val="8"/>
        </w:numPr>
        <w:spacing w:after="0"/>
        <w:jc w:val="both"/>
        <w:rPr>
          <w:rFonts w:ascii="Arial" w:hAnsi="Arial" w:cs="Arial"/>
          <w:sz w:val="20"/>
        </w:rPr>
      </w:pPr>
      <w:r>
        <w:rPr>
          <w:rFonts w:ascii="Arial" w:hAnsi="Arial" w:cs="Arial"/>
          <w:sz w:val="20"/>
        </w:rPr>
        <w:t>Use of new technology</w:t>
      </w:r>
    </w:p>
    <w:p w:rsidR="00DB328F" w:rsidRDefault="00DB328F" w:rsidP="007C62A9">
      <w:pPr>
        <w:pStyle w:val="ListParagraph"/>
        <w:numPr>
          <w:ilvl w:val="0"/>
          <w:numId w:val="8"/>
        </w:numPr>
        <w:spacing w:after="0"/>
        <w:jc w:val="both"/>
        <w:rPr>
          <w:rFonts w:ascii="Arial" w:hAnsi="Arial" w:cs="Arial"/>
          <w:sz w:val="20"/>
        </w:rPr>
      </w:pPr>
      <w:r>
        <w:rPr>
          <w:rFonts w:ascii="Arial" w:hAnsi="Arial" w:cs="Arial"/>
          <w:sz w:val="20"/>
        </w:rPr>
        <w:t>Large scale processing of sensitive personal data</w:t>
      </w:r>
    </w:p>
    <w:p w:rsidR="00DB328F" w:rsidRDefault="00DB328F" w:rsidP="007C62A9">
      <w:pPr>
        <w:pStyle w:val="ListParagraph"/>
        <w:numPr>
          <w:ilvl w:val="0"/>
          <w:numId w:val="8"/>
        </w:numPr>
        <w:spacing w:after="0"/>
        <w:jc w:val="both"/>
        <w:rPr>
          <w:rFonts w:ascii="Arial" w:hAnsi="Arial" w:cs="Arial"/>
          <w:sz w:val="20"/>
        </w:rPr>
      </w:pPr>
      <w:r>
        <w:rPr>
          <w:rFonts w:ascii="Arial" w:hAnsi="Arial" w:cs="Arial"/>
          <w:sz w:val="20"/>
        </w:rPr>
        <w:t>Systematic and extensive evaluation of personal data which may result from profiling or automated decision making</w:t>
      </w:r>
    </w:p>
    <w:p w:rsidR="007C62A9" w:rsidRDefault="007C62A9" w:rsidP="007C62A9">
      <w:pPr>
        <w:spacing w:after="0"/>
        <w:jc w:val="both"/>
        <w:rPr>
          <w:rFonts w:ascii="Arial" w:hAnsi="Arial" w:cs="Arial"/>
          <w:sz w:val="20"/>
        </w:rPr>
      </w:pPr>
    </w:p>
    <w:p w:rsidR="00DB328F" w:rsidRDefault="00DB328F" w:rsidP="007C62A9">
      <w:pPr>
        <w:spacing w:after="0"/>
        <w:jc w:val="both"/>
        <w:rPr>
          <w:rFonts w:ascii="Arial" w:hAnsi="Arial" w:cs="Arial"/>
          <w:sz w:val="20"/>
        </w:rPr>
      </w:pPr>
      <w:r>
        <w:rPr>
          <w:rFonts w:ascii="Arial" w:hAnsi="Arial" w:cs="Arial"/>
          <w:sz w:val="20"/>
        </w:rPr>
        <w:t xml:space="preserve">Even where a DPIA is not a mandatory requirement, it will remain best practice for any </w:t>
      </w:r>
      <w:r w:rsidR="000A383B">
        <w:rPr>
          <w:rFonts w:ascii="Arial" w:hAnsi="Arial" w:cs="Arial"/>
          <w:sz w:val="20"/>
        </w:rPr>
        <w:t>process</w:t>
      </w:r>
      <w:r>
        <w:rPr>
          <w:rFonts w:ascii="Arial" w:hAnsi="Arial" w:cs="Arial"/>
          <w:sz w:val="20"/>
        </w:rPr>
        <w:t xml:space="preserve"> which might involve the handling of personal data e.g. a new database or survey involving staff or student data or if a new supplier is being procured. </w:t>
      </w:r>
    </w:p>
    <w:p w:rsidR="007C62A9" w:rsidRDefault="007C62A9" w:rsidP="007C62A9">
      <w:pPr>
        <w:spacing w:after="0"/>
        <w:jc w:val="both"/>
        <w:rPr>
          <w:rFonts w:ascii="Arial" w:hAnsi="Arial" w:cs="Arial"/>
          <w:sz w:val="20"/>
        </w:rPr>
      </w:pPr>
    </w:p>
    <w:p w:rsidR="00DB328F" w:rsidRDefault="00DB328F" w:rsidP="007C62A9">
      <w:pPr>
        <w:spacing w:after="0"/>
        <w:jc w:val="both"/>
        <w:rPr>
          <w:rFonts w:ascii="Arial" w:hAnsi="Arial" w:cs="Arial"/>
          <w:sz w:val="20"/>
        </w:rPr>
      </w:pPr>
      <w:r>
        <w:rPr>
          <w:rFonts w:ascii="Arial" w:hAnsi="Arial" w:cs="Arial"/>
          <w:sz w:val="20"/>
        </w:rPr>
        <w:t>DPIAs will show that the College has taken into account the data protection principles and will help us to comply with the GDPR requirements to “implement appropriate technical and organisational measures to ensure and to be able to demonstrate that processing is performed in accordance with the Regulation.”</w:t>
      </w:r>
    </w:p>
    <w:p w:rsidR="007C62A9" w:rsidRDefault="007C62A9" w:rsidP="007C62A9">
      <w:pPr>
        <w:spacing w:after="0"/>
        <w:jc w:val="both"/>
        <w:rPr>
          <w:rFonts w:ascii="Arial" w:hAnsi="Arial" w:cs="Arial"/>
          <w:sz w:val="20"/>
        </w:rPr>
      </w:pPr>
    </w:p>
    <w:p w:rsidR="009A6E89" w:rsidRDefault="00BF40F1" w:rsidP="007C62A9">
      <w:pPr>
        <w:spacing w:after="0"/>
        <w:jc w:val="both"/>
        <w:rPr>
          <w:rFonts w:ascii="Arial" w:hAnsi="Arial" w:cs="Arial"/>
          <w:sz w:val="20"/>
        </w:rPr>
      </w:pPr>
      <w:r>
        <w:rPr>
          <w:rFonts w:ascii="Arial" w:hAnsi="Arial" w:cs="Arial"/>
          <w:sz w:val="20"/>
        </w:rPr>
        <w:t xml:space="preserve">A DPIA does not need to be a lengthy process – you may carry out the first step and discover you do not need to carry out a full DPIA. If a full DPIA is </w:t>
      </w:r>
      <w:r w:rsidR="00B8445B">
        <w:rPr>
          <w:rFonts w:ascii="Arial" w:hAnsi="Arial" w:cs="Arial"/>
          <w:sz w:val="20"/>
        </w:rPr>
        <w:t>required</w:t>
      </w:r>
      <w:r>
        <w:rPr>
          <w:rFonts w:ascii="Arial" w:hAnsi="Arial" w:cs="Arial"/>
          <w:sz w:val="20"/>
        </w:rPr>
        <w:t>, the assessment itself is fairly straightforward.</w:t>
      </w:r>
      <w:r w:rsidR="00C57BBD">
        <w:rPr>
          <w:rFonts w:ascii="Arial" w:hAnsi="Arial" w:cs="Arial"/>
          <w:sz w:val="20"/>
        </w:rPr>
        <w:t xml:space="preserve"> </w:t>
      </w:r>
    </w:p>
    <w:p w:rsidR="007C62A9" w:rsidRDefault="007C62A9" w:rsidP="007C62A9">
      <w:pPr>
        <w:spacing w:after="0"/>
        <w:jc w:val="both"/>
        <w:rPr>
          <w:rFonts w:ascii="Arial" w:hAnsi="Arial" w:cs="Arial"/>
          <w:sz w:val="20"/>
        </w:rPr>
      </w:pPr>
    </w:p>
    <w:p w:rsidR="00BF40F1" w:rsidRDefault="00BF40F1" w:rsidP="007C62A9">
      <w:pPr>
        <w:spacing w:after="0"/>
        <w:jc w:val="both"/>
        <w:rPr>
          <w:rFonts w:ascii="Arial" w:hAnsi="Arial" w:cs="Arial"/>
          <w:sz w:val="20"/>
        </w:rPr>
      </w:pPr>
      <w:r>
        <w:rPr>
          <w:rFonts w:ascii="Arial" w:hAnsi="Arial" w:cs="Arial"/>
          <w:sz w:val="20"/>
        </w:rPr>
        <w:t>The benefits of a DPIA are:</w:t>
      </w:r>
    </w:p>
    <w:p w:rsidR="007C62A9" w:rsidRDefault="007C62A9" w:rsidP="007C62A9">
      <w:pPr>
        <w:spacing w:after="0"/>
        <w:jc w:val="both"/>
        <w:rPr>
          <w:rFonts w:ascii="Arial" w:hAnsi="Arial" w:cs="Arial"/>
          <w:sz w:val="20"/>
        </w:rPr>
      </w:pPr>
    </w:p>
    <w:p w:rsidR="00BF40F1" w:rsidRDefault="00BF40F1" w:rsidP="007C62A9">
      <w:pPr>
        <w:pStyle w:val="ListParagraph"/>
        <w:numPr>
          <w:ilvl w:val="0"/>
          <w:numId w:val="9"/>
        </w:numPr>
        <w:spacing w:after="0"/>
        <w:jc w:val="both"/>
        <w:rPr>
          <w:rFonts w:ascii="Arial" w:hAnsi="Arial" w:cs="Arial"/>
          <w:sz w:val="20"/>
        </w:rPr>
      </w:pPr>
      <w:r>
        <w:rPr>
          <w:rFonts w:ascii="Arial" w:hAnsi="Arial" w:cs="Arial"/>
          <w:sz w:val="20"/>
        </w:rPr>
        <w:t>enhancement of informed decision making, especially with regards to data privacy risks;</w:t>
      </w:r>
    </w:p>
    <w:p w:rsidR="00BF40F1" w:rsidRDefault="00BF40F1" w:rsidP="007C62A9">
      <w:pPr>
        <w:pStyle w:val="ListParagraph"/>
        <w:numPr>
          <w:ilvl w:val="0"/>
          <w:numId w:val="9"/>
        </w:numPr>
        <w:spacing w:after="0"/>
        <w:jc w:val="both"/>
        <w:rPr>
          <w:rFonts w:ascii="Arial" w:hAnsi="Arial" w:cs="Arial"/>
          <w:sz w:val="20"/>
        </w:rPr>
      </w:pPr>
      <w:r>
        <w:rPr>
          <w:rFonts w:ascii="Arial" w:hAnsi="Arial" w:cs="Arial"/>
          <w:sz w:val="20"/>
        </w:rPr>
        <w:t xml:space="preserve">evidence of legal and regulatory compliance and </w:t>
      </w:r>
      <w:r w:rsidR="00F421D9">
        <w:rPr>
          <w:rFonts w:ascii="Arial" w:hAnsi="Arial" w:cs="Arial"/>
          <w:sz w:val="20"/>
        </w:rPr>
        <w:t xml:space="preserve">an </w:t>
      </w:r>
      <w:r>
        <w:rPr>
          <w:rFonts w:ascii="Arial" w:hAnsi="Arial" w:cs="Arial"/>
          <w:sz w:val="20"/>
        </w:rPr>
        <w:t>audit trail to show you attempted to prevent privacy risks;</w:t>
      </w:r>
    </w:p>
    <w:p w:rsidR="00BF40F1" w:rsidRDefault="00BF40F1" w:rsidP="007C62A9">
      <w:pPr>
        <w:pStyle w:val="ListParagraph"/>
        <w:numPr>
          <w:ilvl w:val="0"/>
          <w:numId w:val="9"/>
        </w:numPr>
        <w:spacing w:after="0"/>
        <w:jc w:val="both"/>
        <w:rPr>
          <w:rFonts w:ascii="Arial" w:hAnsi="Arial" w:cs="Arial"/>
          <w:sz w:val="20"/>
        </w:rPr>
      </w:pPr>
      <w:r>
        <w:rPr>
          <w:rFonts w:ascii="Arial" w:hAnsi="Arial" w:cs="Arial"/>
          <w:sz w:val="20"/>
        </w:rPr>
        <w:t>enhancing trust and confidence in your work from stakeholders by showing you take data privacy, and transparency seriously; and</w:t>
      </w:r>
    </w:p>
    <w:p w:rsidR="00BF40F1" w:rsidRDefault="00BF40F1" w:rsidP="007C62A9">
      <w:pPr>
        <w:pStyle w:val="ListParagraph"/>
        <w:numPr>
          <w:ilvl w:val="0"/>
          <w:numId w:val="9"/>
        </w:numPr>
        <w:spacing w:after="0"/>
        <w:jc w:val="both"/>
        <w:rPr>
          <w:rFonts w:ascii="Arial" w:hAnsi="Arial" w:cs="Arial"/>
          <w:sz w:val="20"/>
        </w:rPr>
      </w:pPr>
      <w:r>
        <w:rPr>
          <w:rFonts w:ascii="Arial" w:hAnsi="Arial" w:cs="Arial"/>
          <w:sz w:val="20"/>
        </w:rPr>
        <w:t>efficiency of your project by identifying privacy risks and solutions early on.</w:t>
      </w:r>
    </w:p>
    <w:p w:rsidR="00D46FE3" w:rsidRDefault="00D46FE3" w:rsidP="007C62A9">
      <w:pPr>
        <w:spacing w:after="0"/>
        <w:jc w:val="both"/>
        <w:rPr>
          <w:rFonts w:ascii="Arial" w:hAnsi="Arial" w:cs="Arial"/>
          <w:b/>
          <w:sz w:val="20"/>
        </w:rPr>
      </w:pPr>
    </w:p>
    <w:p w:rsidR="000A383B" w:rsidRDefault="004E7D06" w:rsidP="007C62A9">
      <w:pPr>
        <w:spacing w:after="0"/>
        <w:jc w:val="both"/>
        <w:rPr>
          <w:rFonts w:ascii="Arial" w:hAnsi="Arial" w:cs="Arial"/>
          <w:b/>
          <w:sz w:val="20"/>
        </w:rPr>
      </w:pPr>
      <w:r>
        <w:rPr>
          <w:rFonts w:ascii="Arial" w:hAnsi="Arial" w:cs="Arial"/>
          <w:b/>
          <w:sz w:val="20"/>
        </w:rPr>
        <w:t>Failure to comply</w:t>
      </w:r>
    </w:p>
    <w:p w:rsidR="00EA52FE" w:rsidRDefault="00EA52FE" w:rsidP="007C62A9">
      <w:pPr>
        <w:spacing w:after="0"/>
        <w:jc w:val="both"/>
        <w:rPr>
          <w:rFonts w:ascii="Arial" w:hAnsi="Arial" w:cs="Arial"/>
          <w:b/>
          <w:sz w:val="20"/>
        </w:rPr>
      </w:pPr>
    </w:p>
    <w:p w:rsidR="00EA52FE" w:rsidRDefault="000A383B" w:rsidP="007C62A9">
      <w:pPr>
        <w:spacing w:after="0"/>
        <w:jc w:val="both"/>
        <w:rPr>
          <w:rFonts w:ascii="Arial" w:hAnsi="Arial" w:cs="Arial"/>
          <w:sz w:val="20"/>
        </w:rPr>
      </w:pPr>
      <w:r>
        <w:rPr>
          <w:rFonts w:ascii="Arial" w:hAnsi="Arial" w:cs="Arial"/>
          <w:sz w:val="20"/>
        </w:rPr>
        <w:t xml:space="preserve">Failure to carry out a DPIA, or carrying one recklessly or carelessly (e.g. where material information is omitted or misrepresented) notwithstanding any subsequent data protection </w:t>
      </w:r>
      <w:r>
        <w:rPr>
          <w:rFonts w:ascii="Arial" w:hAnsi="Arial" w:cs="Arial"/>
          <w:sz w:val="20"/>
        </w:rPr>
        <w:lastRenderedPageBreak/>
        <w:t>breaches, will be subject to a potential fine by the regulator of up to €10 million or 2% of an organisation’s annual turnover – whichever is the greater.</w:t>
      </w:r>
    </w:p>
    <w:p w:rsidR="00EA52FE" w:rsidRDefault="00EA52FE" w:rsidP="007C62A9">
      <w:pPr>
        <w:spacing w:after="0"/>
        <w:jc w:val="both"/>
        <w:rPr>
          <w:rFonts w:ascii="Arial" w:hAnsi="Arial" w:cs="Arial"/>
          <w:sz w:val="20"/>
        </w:rPr>
      </w:pPr>
    </w:p>
    <w:p w:rsidR="000A383B" w:rsidRPr="000A383B" w:rsidRDefault="000A383B" w:rsidP="007C62A9">
      <w:pPr>
        <w:spacing w:after="0"/>
        <w:jc w:val="both"/>
        <w:rPr>
          <w:rFonts w:ascii="Arial" w:hAnsi="Arial" w:cs="Arial"/>
          <w:sz w:val="20"/>
        </w:rPr>
      </w:pPr>
      <w:r>
        <w:rPr>
          <w:rFonts w:ascii="Arial" w:hAnsi="Arial" w:cs="Arial"/>
          <w:sz w:val="20"/>
        </w:rPr>
        <w:t>In addition to this, data subjects whose personal data has been compromised will be able to pursue legal action against the organisation found to have compromised the data, and of course, there is the risk to reputational damage.</w:t>
      </w:r>
    </w:p>
    <w:p w:rsidR="007C62A9" w:rsidRDefault="007C62A9" w:rsidP="007C62A9">
      <w:pPr>
        <w:spacing w:after="0"/>
        <w:jc w:val="both"/>
        <w:rPr>
          <w:rFonts w:ascii="Arial" w:hAnsi="Arial" w:cs="Arial"/>
          <w:b/>
          <w:sz w:val="20"/>
        </w:rPr>
      </w:pPr>
    </w:p>
    <w:p w:rsidR="00E128BB" w:rsidRDefault="00E128BB" w:rsidP="007C62A9">
      <w:pPr>
        <w:spacing w:after="0"/>
        <w:jc w:val="both"/>
        <w:rPr>
          <w:rFonts w:ascii="Arial" w:hAnsi="Arial" w:cs="Arial"/>
          <w:b/>
          <w:sz w:val="20"/>
        </w:rPr>
      </w:pPr>
      <w:r>
        <w:rPr>
          <w:rFonts w:ascii="Arial" w:hAnsi="Arial" w:cs="Arial"/>
          <w:b/>
          <w:sz w:val="20"/>
        </w:rPr>
        <w:t>How do I carry out a DPIA?</w:t>
      </w:r>
    </w:p>
    <w:p w:rsidR="007C62A9" w:rsidRDefault="007C62A9" w:rsidP="007C62A9">
      <w:pPr>
        <w:spacing w:after="0"/>
        <w:jc w:val="both"/>
        <w:rPr>
          <w:rFonts w:ascii="Arial" w:hAnsi="Arial" w:cs="Arial"/>
          <w:b/>
          <w:sz w:val="20"/>
        </w:rPr>
      </w:pPr>
    </w:p>
    <w:p w:rsidR="00E128BB" w:rsidRDefault="000A383B" w:rsidP="007C62A9">
      <w:pPr>
        <w:spacing w:after="0"/>
        <w:jc w:val="both"/>
        <w:rPr>
          <w:rFonts w:ascii="Arial" w:hAnsi="Arial" w:cs="Arial"/>
          <w:sz w:val="20"/>
        </w:rPr>
      </w:pPr>
      <w:r>
        <w:rPr>
          <w:rFonts w:ascii="Arial" w:hAnsi="Arial" w:cs="Arial"/>
          <w:b/>
          <w:sz w:val="20"/>
        </w:rPr>
        <w:t>The DPIA Template</w:t>
      </w:r>
      <w:r w:rsidR="00E128BB">
        <w:rPr>
          <w:rFonts w:ascii="Arial" w:hAnsi="Arial" w:cs="Arial"/>
          <w:b/>
          <w:sz w:val="20"/>
        </w:rPr>
        <w:t xml:space="preserve"> </w:t>
      </w:r>
      <w:r w:rsidR="00E128BB">
        <w:rPr>
          <w:rFonts w:ascii="Arial" w:hAnsi="Arial" w:cs="Arial"/>
          <w:sz w:val="20"/>
        </w:rPr>
        <w:t>sets out a</w:t>
      </w:r>
      <w:r w:rsidR="00FC1878">
        <w:rPr>
          <w:rFonts w:ascii="Arial" w:hAnsi="Arial" w:cs="Arial"/>
          <w:sz w:val="20"/>
        </w:rPr>
        <w:t xml:space="preserve">n </w:t>
      </w:r>
      <w:r w:rsidR="007C62A9">
        <w:rPr>
          <w:rFonts w:ascii="Arial" w:hAnsi="Arial" w:cs="Arial"/>
          <w:sz w:val="20"/>
        </w:rPr>
        <w:t>initial</w:t>
      </w:r>
      <w:r w:rsidR="00E128BB">
        <w:rPr>
          <w:rFonts w:ascii="Arial" w:hAnsi="Arial" w:cs="Arial"/>
          <w:sz w:val="20"/>
        </w:rPr>
        <w:t xml:space="preserve"> list of screening questions which should be considered at the start of a project</w:t>
      </w:r>
      <w:r w:rsidR="004E7D06">
        <w:rPr>
          <w:rFonts w:ascii="Arial" w:hAnsi="Arial" w:cs="Arial"/>
          <w:sz w:val="20"/>
        </w:rPr>
        <w:t>/activity/research proposal/supplier relationship where personal data will or is likely to be involved in any way</w:t>
      </w:r>
      <w:r w:rsidR="00F421D9">
        <w:rPr>
          <w:rFonts w:ascii="Arial" w:hAnsi="Arial" w:cs="Arial"/>
          <w:sz w:val="20"/>
        </w:rPr>
        <w:t xml:space="preserve">. </w:t>
      </w:r>
      <w:r w:rsidR="00E128BB">
        <w:rPr>
          <w:rFonts w:ascii="Arial" w:hAnsi="Arial" w:cs="Arial"/>
          <w:sz w:val="20"/>
        </w:rPr>
        <w:t xml:space="preserve">If the answer is </w:t>
      </w:r>
      <w:r w:rsidR="00C44F6C">
        <w:rPr>
          <w:rFonts w:ascii="Arial" w:hAnsi="Arial" w:cs="Arial"/>
          <w:sz w:val="20"/>
        </w:rPr>
        <w:t>‘</w:t>
      </w:r>
      <w:r w:rsidR="00E128BB">
        <w:rPr>
          <w:rFonts w:ascii="Arial" w:hAnsi="Arial" w:cs="Arial"/>
          <w:sz w:val="20"/>
        </w:rPr>
        <w:t>yes</w:t>
      </w:r>
      <w:r w:rsidR="00C44F6C">
        <w:rPr>
          <w:rFonts w:ascii="Arial" w:hAnsi="Arial" w:cs="Arial"/>
          <w:sz w:val="20"/>
        </w:rPr>
        <w:t>’</w:t>
      </w:r>
      <w:r w:rsidR="00E128BB">
        <w:rPr>
          <w:rFonts w:ascii="Arial" w:hAnsi="Arial" w:cs="Arial"/>
          <w:sz w:val="20"/>
        </w:rPr>
        <w:t xml:space="preserve"> to any of these questions then </w:t>
      </w:r>
      <w:r w:rsidR="00F77A9F">
        <w:rPr>
          <w:rFonts w:ascii="Arial" w:hAnsi="Arial" w:cs="Arial"/>
          <w:sz w:val="20"/>
        </w:rPr>
        <w:t xml:space="preserve">a </w:t>
      </w:r>
      <w:r w:rsidR="00E128BB">
        <w:rPr>
          <w:rFonts w:ascii="Arial" w:hAnsi="Arial" w:cs="Arial"/>
          <w:sz w:val="20"/>
        </w:rPr>
        <w:t xml:space="preserve">DPIA </w:t>
      </w:r>
      <w:r>
        <w:rPr>
          <w:rFonts w:ascii="Arial" w:hAnsi="Arial" w:cs="Arial"/>
          <w:sz w:val="20"/>
        </w:rPr>
        <w:t>is likely required though please contac</w:t>
      </w:r>
      <w:r w:rsidR="004E7D06">
        <w:rPr>
          <w:rFonts w:ascii="Arial" w:hAnsi="Arial" w:cs="Arial"/>
          <w:sz w:val="20"/>
        </w:rPr>
        <w:t>t the College’s Data Protection Officer (robert.scott@i</w:t>
      </w:r>
      <w:r>
        <w:rPr>
          <w:rFonts w:ascii="Arial" w:hAnsi="Arial" w:cs="Arial"/>
          <w:sz w:val="20"/>
        </w:rPr>
        <w:t>mperial.ac.uk) where this can be discussed and further guidance sought</w:t>
      </w:r>
      <w:r w:rsidR="00E128BB">
        <w:rPr>
          <w:rFonts w:ascii="Arial" w:hAnsi="Arial" w:cs="Arial"/>
          <w:sz w:val="20"/>
        </w:rPr>
        <w:t>. Even if the answer</w:t>
      </w:r>
      <w:r w:rsidR="00EA52FE">
        <w:rPr>
          <w:rFonts w:ascii="Arial" w:hAnsi="Arial" w:cs="Arial"/>
          <w:sz w:val="20"/>
        </w:rPr>
        <w:t>s are all</w:t>
      </w:r>
      <w:r w:rsidR="00E128BB">
        <w:rPr>
          <w:rFonts w:ascii="Arial" w:hAnsi="Arial" w:cs="Arial"/>
          <w:sz w:val="20"/>
        </w:rPr>
        <w:t xml:space="preserve"> ‘no’ but you will be processing personal data, then you should still consider carrying out a DPIA as </w:t>
      </w:r>
      <w:r w:rsidR="00041B2A">
        <w:rPr>
          <w:rFonts w:ascii="Arial" w:hAnsi="Arial" w:cs="Arial"/>
          <w:sz w:val="20"/>
        </w:rPr>
        <w:t>it</w:t>
      </w:r>
      <w:r w:rsidR="00F421D9">
        <w:rPr>
          <w:rFonts w:ascii="Arial" w:hAnsi="Arial" w:cs="Arial"/>
          <w:sz w:val="20"/>
        </w:rPr>
        <w:t xml:space="preserve"> is</w:t>
      </w:r>
      <w:r w:rsidR="00E128BB">
        <w:rPr>
          <w:rFonts w:ascii="Arial" w:hAnsi="Arial" w:cs="Arial"/>
          <w:sz w:val="20"/>
        </w:rPr>
        <w:t xml:space="preserve"> best practice to show </w:t>
      </w:r>
      <w:r w:rsidR="00F421D9">
        <w:rPr>
          <w:rFonts w:ascii="Arial" w:hAnsi="Arial" w:cs="Arial"/>
          <w:sz w:val="20"/>
        </w:rPr>
        <w:t>that we are</w:t>
      </w:r>
      <w:r w:rsidR="00E128BB">
        <w:rPr>
          <w:rFonts w:ascii="Arial" w:hAnsi="Arial" w:cs="Arial"/>
          <w:sz w:val="20"/>
        </w:rPr>
        <w:t xml:space="preserve"> complying with the </w:t>
      </w:r>
      <w:r w:rsidR="00C57BBD">
        <w:rPr>
          <w:rFonts w:ascii="Arial" w:hAnsi="Arial" w:cs="Arial"/>
          <w:sz w:val="20"/>
        </w:rPr>
        <w:t>legislation</w:t>
      </w:r>
      <w:r w:rsidR="00E128BB">
        <w:rPr>
          <w:rFonts w:ascii="Arial" w:hAnsi="Arial" w:cs="Arial"/>
          <w:sz w:val="20"/>
        </w:rPr>
        <w:t>.</w:t>
      </w:r>
    </w:p>
    <w:p w:rsidR="007C62A9" w:rsidRDefault="007C62A9" w:rsidP="007C62A9">
      <w:pPr>
        <w:spacing w:after="0"/>
        <w:jc w:val="both"/>
        <w:rPr>
          <w:rFonts w:ascii="Arial" w:hAnsi="Arial" w:cs="Arial"/>
          <w:sz w:val="20"/>
        </w:rPr>
      </w:pPr>
    </w:p>
    <w:p w:rsidR="00C44F6C" w:rsidRDefault="00E128BB" w:rsidP="007C62A9">
      <w:pPr>
        <w:spacing w:after="0"/>
        <w:jc w:val="both"/>
        <w:rPr>
          <w:rFonts w:ascii="Arial" w:hAnsi="Arial" w:cs="Arial"/>
          <w:sz w:val="20"/>
        </w:rPr>
      </w:pPr>
      <w:r>
        <w:rPr>
          <w:rFonts w:ascii="Arial" w:hAnsi="Arial" w:cs="Arial"/>
          <w:sz w:val="20"/>
        </w:rPr>
        <w:t xml:space="preserve">A DPIA should </w:t>
      </w:r>
      <w:r w:rsidR="002A63A8">
        <w:rPr>
          <w:rFonts w:ascii="Arial" w:hAnsi="Arial" w:cs="Arial"/>
          <w:sz w:val="20"/>
        </w:rPr>
        <w:t xml:space="preserve">be conducted </w:t>
      </w:r>
      <w:r>
        <w:rPr>
          <w:rFonts w:ascii="Arial" w:hAnsi="Arial" w:cs="Arial"/>
          <w:sz w:val="20"/>
        </w:rPr>
        <w:t>at the beginning of any p</w:t>
      </w:r>
      <w:r w:rsidR="008367DF">
        <w:rPr>
          <w:rFonts w:ascii="Arial" w:hAnsi="Arial" w:cs="Arial"/>
          <w:sz w:val="20"/>
        </w:rPr>
        <w:t>roposal</w:t>
      </w:r>
      <w:r w:rsidR="00EA52FE">
        <w:rPr>
          <w:rFonts w:ascii="Arial" w:hAnsi="Arial" w:cs="Arial"/>
          <w:sz w:val="20"/>
        </w:rPr>
        <w:t xml:space="preserve"> that will lead to data processing</w:t>
      </w:r>
      <w:r>
        <w:rPr>
          <w:rFonts w:ascii="Arial" w:hAnsi="Arial" w:cs="Arial"/>
          <w:sz w:val="20"/>
        </w:rPr>
        <w:t xml:space="preserve"> </w:t>
      </w:r>
      <w:r w:rsidR="0058342E">
        <w:rPr>
          <w:rFonts w:ascii="Arial" w:hAnsi="Arial" w:cs="Arial"/>
          <w:sz w:val="20"/>
        </w:rPr>
        <w:t xml:space="preserve">and </w:t>
      </w:r>
      <w:r w:rsidR="002A63A8">
        <w:rPr>
          <w:rFonts w:ascii="Arial" w:hAnsi="Arial" w:cs="Arial"/>
          <w:sz w:val="20"/>
        </w:rPr>
        <w:t xml:space="preserve">be </w:t>
      </w:r>
      <w:r w:rsidR="0058342E">
        <w:rPr>
          <w:rFonts w:ascii="Arial" w:hAnsi="Arial" w:cs="Arial"/>
          <w:sz w:val="20"/>
        </w:rPr>
        <w:t xml:space="preserve">reviewed </w:t>
      </w:r>
      <w:r w:rsidR="002A63A8">
        <w:rPr>
          <w:rFonts w:ascii="Arial" w:hAnsi="Arial" w:cs="Arial"/>
          <w:sz w:val="20"/>
        </w:rPr>
        <w:t>at least</w:t>
      </w:r>
      <w:r w:rsidR="00FC663F">
        <w:rPr>
          <w:rFonts w:ascii="Arial" w:hAnsi="Arial" w:cs="Arial"/>
          <w:sz w:val="20"/>
        </w:rPr>
        <w:t xml:space="preserve"> every</w:t>
      </w:r>
      <w:r w:rsidR="0058342E">
        <w:rPr>
          <w:rFonts w:ascii="Arial" w:hAnsi="Arial" w:cs="Arial"/>
          <w:sz w:val="20"/>
        </w:rPr>
        <w:t xml:space="preserve"> 3 years</w:t>
      </w:r>
      <w:r w:rsidR="002A63A8">
        <w:rPr>
          <w:rFonts w:ascii="Arial" w:hAnsi="Arial" w:cs="Arial"/>
          <w:sz w:val="20"/>
        </w:rPr>
        <w:t>,</w:t>
      </w:r>
      <w:r w:rsidR="00FC663F">
        <w:rPr>
          <w:rFonts w:ascii="Arial" w:hAnsi="Arial" w:cs="Arial"/>
          <w:sz w:val="20"/>
        </w:rPr>
        <w:t xml:space="preserve"> </w:t>
      </w:r>
      <w:r w:rsidR="002A63A8">
        <w:rPr>
          <w:rFonts w:ascii="Arial" w:hAnsi="Arial" w:cs="Arial"/>
          <w:sz w:val="20"/>
        </w:rPr>
        <w:t xml:space="preserve">or more frequently, </w:t>
      </w:r>
      <w:r w:rsidR="00FC663F">
        <w:rPr>
          <w:rFonts w:ascii="Arial" w:hAnsi="Arial" w:cs="Arial"/>
          <w:sz w:val="20"/>
        </w:rPr>
        <w:t>taking into accoun</w:t>
      </w:r>
      <w:r w:rsidR="00C44F6C">
        <w:rPr>
          <w:rFonts w:ascii="Arial" w:hAnsi="Arial" w:cs="Arial"/>
          <w:sz w:val="20"/>
        </w:rPr>
        <w:t>t the nature of the processing and the rate of any changes or modifications made to it or the system it uses</w:t>
      </w:r>
      <w:r>
        <w:rPr>
          <w:rFonts w:ascii="Arial" w:hAnsi="Arial" w:cs="Arial"/>
          <w:sz w:val="20"/>
        </w:rPr>
        <w:t>.</w:t>
      </w:r>
    </w:p>
    <w:p w:rsidR="007C62A9" w:rsidRDefault="007C62A9" w:rsidP="007C62A9">
      <w:pPr>
        <w:spacing w:after="0"/>
        <w:jc w:val="both"/>
        <w:rPr>
          <w:rFonts w:ascii="Arial" w:hAnsi="Arial" w:cs="Arial"/>
          <w:sz w:val="20"/>
        </w:rPr>
      </w:pPr>
    </w:p>
    <w:p w:rsidR="00E128BB" w:rsidRDefault="00E128BB" w:rsidP="007C62A9">
      <w:pPr>
        <w:spacing w:after="0"/>
        <w:jc w:val="both"/>
        <w:rPr>
          <w:rFonts w:ascii="Arial" w:hAnsi="Arial" w:cs="Arial"/>
          <w:sz w:val="20"/>
        </w:rPr>
      </w:pPr>
      <w:r>
        <w:rPr>
          <w:rFonts w:ascii="Arial" w:hAnsi="Arial" w:cs="Arial"/>
          <w:sz w:val="20"/>
        </w:rPr>
        <w:t>If an existing use of technology is</w:t>
      </w:r>
      <w:r w:rsidR="00041B2A">
        <w:rPr>
          <w:rFonts w:ascii="Arial" w:hAnsi="Arial" w:cs="Arial"/>
          <w:sz w:val="20"/>
        </w:rPr>
        <w:t xml:space="preserve"> likely to change after 25 May </w:t>
      </w:r>
      <w:r>
        <w:rPr>
          <w:rFonts w:ascii="Arial" w:hAnsi="Arial" w:cs="Arial"/>
          <w:sz w:val="20"/>
        </w:rPr>
        <w:t xml:space="preserve">2018, or we intend to use a different supplier after this date, then a </w:t>
      </w:r>
      <w:r w:rsidR="00C44F6C">
        <w:rPr>
          <w:rFonts w:ascii="Arial" w:hAnsi="Arial" w:cs="Arial"/>
          <w:sz w:val="20"/>
        </w:rPr>
        <w:t>D</w:t>
      </w:r>
      <w:r>
        <w:rPr>
          <w:rFonts w:ascii="Arial" w:hAnsi="Arial" w:cs="Arial"/>
          <w:sz w:val="20"/>
        </w:rPr>
        <w:t>PIA should be carried out</w:t>
      </w:r>
      <w:r w:rsidR="00C44F6C">
        <w:rPr>
          <w:rFonts w:ascii="Arial" w:hAnsi="Arial" w:cs="Arial"/>
          <w:sz w:val="20"/>
        </w:rPr>
        <w:t xml:space="preserve"> now</w:t>
      </w:r>
      <w:r>
        <w:rPr>
          <w:rFonts w:ascii="Arial" w:hAnsi="Arial" w:cs="Arial"/>
          <w:sz w:val="20"/>
        </w:rPr>
        <w:t xml:space="preserve"> to assess the new risks.</w:t>
      </w:r>
      <w:r w:rsidR="00041B2A">
        <w:rPr>
          <w:rFonts w:ascii="Arial" w:hAnsi="Arial" w:cs="Arial"/>
          <w:sz w:val="20"/>
        </w:rPr>
        <w:t xml:space="preserve"> A</w:t>
      </w:r>
      <w:r>
        <w:rPr>
          <w:rFonts w:ascii="Arial" w:hAnsi="Arial" w:cs="Arial"/>
          <w:sz w:val="20"/>
        </w:rPr>
        <w:t xml:space="preserve"> DPIA should be</w:t>
      </w:r>
      <w:r w:rsidR="00EA52FE">
        <w:rPr>
          <w:rFonts w:ascii="Arial" w:hAnsi="Arial" w:cs="Arial"/>
          <w:sz w:val="20"/>
        </w:rPr>
        <w:t xml:space="preserve"> reviewed</w:t>
      </w:r>
      <w:r>
        <w:rPr>
          <w:rFonts w:ascii="Arial" w:hAnsi="Arial" w:cs="Arial"/>
          <w:sz w:val="20"/>
        </w:rPr>
        <w:t xml:space="preserve"> </w:t>
      </w:r>
      <w:r w:rsidR="002A63A8">
        <w:rPr>
          <w:rFonts w:ascii="Arial" w:hAnsi="Arial" w:cs="Arial"/>
          <w:sz w:val="20"/>
        </w:rPr>
        <w:t xml:space="preserve">regularly </w:t>
      </w:r>
      <w:r>
        <w:rPr>
          <w:rFonts w:ascii="Arial" w:hAnsi="Arial" w:cs="Arial"/>
          <w:sz w:val="20"/>
        </w:rPr>
        <w:t>throughout the lifecycle of a project, helping you to identify risks and ensure compliance throughout. It should be seen as a continuo</w:t>
      </w:r>
      <w:r w:rsidR="00C44F6C">
        <w:rPr>
          <w:rFonts w:ascii="Arial" w:hAnsi="Arial" w:cs="Arial"/>
          <w:sz w:val="20"/>
        </w:rPr>
        <w:t>us process, not simply a one-time report.</w:t>
      </w:r>
    </w:p>
    <w:p w:rsidR="007C62A9" w:rsidRDefault="007C62A9" w:rsidP="007C62A9">
      <w:pPr>
        <w:spacing w:after="0"/>
        <w:jc w:val="both"/>
        <w:rPr>
          <w:rFonts w:ascii="Arial" w:hAnsi="Arial" w:cs="Arial"/>
          <w:sz w:val="20"/>
        </w:rPr>
      </w:pPr>
    </w:p>
    <w:p w:rsidR="0058342E" w:rsidRDefault="00E128BB" w:rsidP="007C62A9">
      <w:pPr>
        <w:spacing w:after="0"/>
        <w:rPr>
          <w:rFonts w:ascii="Arial" w:hAnsi="Arial" w:cs="Arial"/>
          <w:sz w:val="20"/>
        </w:rPr>
      </w:pPr>
      <w:r>
        <w:rPr>
          <w:rFonts w:ascii="Arial" w:hAnsi="Arial" w:cs="Arial"/>
          <w:sz w:val="20"/>
        </w:rPr>
        <w:t xml:space="preserve">Before carrying out a DPIA, you should identify relevant stakeholders who should </w:t>
      </w:r>
      <w:r w:rsidR="0058342E">
        <w:rPr>
          <w:rFonts w:ascii="Arial" w:hAnsi="Arial" w:cs="Arial"/>
          <w:sz w:val="20"/>
        </w:rPr>
        <w:t>be consulted for the purposes of the</w:t>
      </w:r>
      <w:r>
        <w:rPr>
          <w:rFonts w:ascii="Arial" w:hAnsi="Arial" w:cs="Arial"/>
          <w:sz w:val="20"/>
        </w:rPr>
        <w:t xml:space="preserve"> </w:t>
      </w:r>
      <w:r w:rsidR="0058342E">
        <w:rPr>
          <w:rFonts w:ascii="Arial" w:hAnsi="Arial" w:cs="Arial"/>
          <w:sz w:val="20"/>
        </w:rPr>
        <w:t>assessment. These stakeholders may include:</w:t>
      </w:r>
    </w:p>
    <w:p w:rsidR="007C62A9" w:rsidRDefault="007C62A9" w:rsidP="007C62A9">
      <w:pPr>
        <w:spacing w:after="0"/>
        <w:rPr>
          <w:rFonts w:ascii="Arial" w:hAnsi="Arial" w:cs="Arial"/>
          <w:sz w:val="20"/>
        </w:rPr>
      </w:pPr>
    </w:p>
    <w:p w:rsidR="0058342E" w:rsidRPr="0058342E" w:rsidRDefault="0058342E" w:rsidP="006C5ACD">
      <w:pPr>
        <w:pStyle w:val="ListParagraph"/>
        <w:numPr>
          <w:ilvl w:val="0"/>
          <w:numId w:val="7"/>
        </w:numPr>
        <w:spacing w:after="0"/>
        <w:ind w:left="709" w:hanging="283"/>
        <w:rPr>
          <w:rFonts w:ascii="Arial" w:hAnsi="Arial" w:cs="Arial"/>
          <w:sz w:val="20"/>
        </w:rPr>
      </w:pPr>
      <w:r w:rsidRPr="0058342E">
        <w:rPr>
          <w:rFonts w:ascii="Arial" w:hAnsi="Arial" w:cs="Arial"/>
          <w:sz w:val="20"/>
        </w:rPr>
        <w:t>the people who understand the initiative and any predecessors from a technical and information point of view;</w:t>
      </w:r>
    </w:p>
    <w:p w:rsidR="0058342E" w:rsidRPr="0058342E" w:rsidRDefault="0058342E" w:rsidP="006C5ACD">
      <w:pPr>
        <w:pStyle w:val="ListParagraph"/>
        <w:numPr>
          <w:ilvl w:val="0"/>
          <w:numId w:val="7"/>
        </w:numPr>
        <w:spacing w:after="0"/>
        <w:ind w:left="709" w:hanging="283"/>
        <w:rPr>
          <w:rFonts w:ascii="Arial" w:hAnsi="Arial" w:cs="Arial"/>
          <w:sz w:val="20"/>
        </w:rPr>
      </w:pPr>
      <w:r w:rsidRPr="0058342E">
        <w:rPr>
          <w:rFonts w:ascii="Arial" w:hAnsi="Arial" w:cs="Arial"/>
          <w:sz w:val="20"/>
        </w:rPr>
        <w:t>the people who will be using the new system;</w:t>
      </w:r>
    </w:p>
    <w:p w:rsidR="0058342E" w:rsidRPr="002B7548" w:rsidRDefault="0058342E" w:rsidP="006C5ACD">
      <w:pPr>
        <w:pStyle w:val="ListParagraph"/>
        <w:numPr>
          <w:ilvl w:val="0"/>
          <w:numId w:val="7"/>
        </w:numPr>
        <w:spacing w:after="0"/>
        <w:ind w:left="709" w:hanging="283"/>
        <w:rPr>
          <w:rFonts w:ascii="Arial" w:hAnsi="Arial" w:cs="Arial"/>
          <w:sz w:val="20"/>
        </w:rPr>
      </w:pPr>
      <w:r w:rsidRPr="0058342E">
        <w:rPr>
          <w:rFonts w:ascii="Arial" w:hAnsi="Arial" w:cs="Arial"/>
          <w:sz w:val="20"/>
        </w:rPr>
        <w:t>the people whose information will be processed by the new system</w:t>
      </w:r>
      <w:r w:rsidR="002B7548">
        <w:rPr>
          <w:rFonts w:ascii="Arial" w:hAnsi="Arial" w:cs="Arial"/>
          <w:sz w:val="20"/>
        </w:rPr>
        <w:t xml:space="preserve"> - it may be difficult to reach the people whose data will be processed by any proposed new system but you must consider whether there are existing methods of contacting them (or a representative group) for consultation. For example, the College’s Data Protection Officer could represent their views, or you could consider inviting sample participation groups or speaking to the Student</w:t>
      </w:r>
      <w:r w:rsidR="002A63A8">
        <w:rPr>
          <w:rFonts w:ascii="Arial" w:hAnsi="Arial" w:cs="Arial"/>
          <w:sz w:val="20"/>
        </w:rPr>
        <w:t>s’</w:t>
      </w:r>
      <w:r w:rsidR="002B7548">
        <w:rPr>
          <w:rFonts w:ascii="Arial" w:hAnsi="Arial" w:cs="Arial"/>
          <w:sz w:val="20"/>
        </w:rPr>
        <w:t xml:space="preserve"> Union</w:t>
      </w:r>
      <w:r w:rsidRPr="002B7548">
        <w:rPr>
          <w:rFonts w:ascii="Arial" w:hAnsi="Arial" w:cs="Arial"/>
          <w:sz w:val="20"/>
        </w:rPr>
        <w:t>;</w:t>
      </w:r>
    </w:p>
    <w:p w:rsidR="0058342E" w:rsidRPr="0058342E" w:rsidRDefault="0058342E" w:rsidP="006C5ACD">
      <w:pPr>
        <w:pStyle w:val="ListParagraph"/>
        <w:numPr>
          <w:ilvl w:val="0"/>
          <w:numId w:val="7"/>
        </w:numPr>
        <w:spacing w:after="0"/>
        <w:ind w:left="709" w:hanging="283"/>
        <w:rPr>
          <w:rFonts w:ascii="Arial" w:hAnsi="Arial" w:cs="Arial"/>
          <w:sz w:val="20"/>
        </w:rPr>
      </w:pPr>
      <w:r w:rsidRPr="0058342E">
        <w:rPr>
          <w:rFonts w:ascii="Arial" w:hAnsi="Arial" w:cs="Arial"/>
          <w:sz w:val="20"/>
        </w:rPr>
        <w:t xml:space="preserve">the people who have responsibility for data protection </w:t>
      </w:r>
      <w:r>
        <w:rPr>
          <w:rFonts w:ascii="Arial" w:hAnsi="Arial" w:cs="Arial"/>
          <w:sz w:val="20"/>
        </w:rPr>
        <w:t>and information security within College</w:t>
      </w:r>
      <w:r w:rsidRPr="0058342E">
        <w:rPr>
          <w:rFonts w:ascii="Arial" w:hAnsi="Arial" w:cs="Arial"/>
          <w:sz w:val="20"/>
        </w:rPr>
        <w:t>;</w:t>
      </w:r>
    </w:p>
    <w:p w:rsidR="0058342E" w:rsidRPr="0058342E" w:rsidRDefault="0058342E" w:rsidP="000560C9">
      <w:pPr>
        <w:pStyle w:val="ListParagraph"/>
        <w:numPr>
          <w:ilvl w:val="0"/>
          <w:numId w:val="7"/>
        </w:numPr>
        <w:spacing w:after="0"/>
        <w:ind w:left="709" w:hanging="283"/>
        <w:rPr>
          <w:rFonts w:ascii="Arial" w:hAnsi="Arial" w:cs="Arial"/>
          <w:sz w:val="20"/>
        </w:rPr>
      </w:pPr>
      <w:r>
        <w:rPr>
          <w:rFonts w:ascii="Arial" w:hAnsi="Arial" w:cs="Arial"/>
          <w:sz w:val="20"/>
        </w:rPr>
        <w:t>collaborative partners;</w:t>
      </w:r>
    </w:p>
    <w:p w:rsidR="00077B57" w:rsidRPr="007C62A9" w:rsidRDefault="0058342E" w:rsidP="006C5ACD">
      <w:pPr>
        <w:pStyle w:val="ListParagraph"/>
        <w:numPr>
          <w:ilvl w:val="0"/>
          <w:numId w:val="7"/>
        </w:numPr>
        <w:spacing w:after="0"/>
        <w:ind w:left="709" w:hanging="283"/>
        <w:rPr>
          <w:rFonts w:ascii="Arial" w:hAnsi="Arial" w:cs="Arial"/>
          <w:sz w:val="20"/>
        </w:rPr>
      </w:pPr>
      <w:r w:rsidRPr="0058342E">
        <w:rPr>
          <w:rFonts w:ascii="Arial" w:hAnsi="Arial" w:cs="Arial"/>
          <w:sz w:val="20"/>
        </w:rPr>
        <w:t>the suppliers of a system</w:t>
      </w:r>
      <w:r w:rsidR="002B7548">
        <w:rPr>
          <w:rFonts w:ascii="Arial" w:hAnsi="Arial" w:cs="Arial"/>
          <w:sz w:val="20"/>
        </w:rPr>
        <w:t>.</w:t>
      </w:r>
      <w:r w:rsidR="00077B57" w:rsidRPr="007C62A9">
        <w:rPr>
          <w:rFonts w:ascii="Arial" w:hAnsi="Arial" w:cs="Arial"/>
          <w:sz w:val="20"/>
        </w:rPr>
        <w:t xml:space="preserve"> </w:t>
      </w:r>
    </w:p>
    <w:p w:rsidR="007C62A9" w:rsidRDefault="007C62A9" w:rsidP="007C62A9">
      <w:pPr>
        <w:spacing w:after="0"/>
        <w:jc w:val="both"/>
        <w:rPr>
          <w:rFonts w:ascii="Arial" w:hAnsi="Arial" w:cs="Arial"/>
          <w:sz w:val="20"/>
        </w:rPr>
      </w:pPr>
    </w:p>
    <w:p w:rsidR="000A4CF6" w:rsidRDefault="000A4CF6" w:rsidP="007C62A9">
      <w:pPr>
        <w:spacing w:after="0"/>
        <w:jc w:val="both"/>
        <w:rPr>
          <w:rFonts w:ascii="Arial" w:hAnsi="Arial" w:cs="Arial"/>
          <w:sz w:val="20"/>
        </w:rPr>
      </w:pPr>
      <w:r w:rsidRPr="00A12566">
        <w:rPr>
          <w:rFonts w:ascii="Arial" w:hAnsi="Arial" w:cs="Arial"/>
          <w:sz w:val="20"/>
        </w:rPr>
        <w:t xml:space="preserve">The Data Protection Officer </w:t>
      </w:r>
      <w:r w:rsidR="004E66EF">
        <w:rPr>
          <w:rFonts w:ascii="Arial" w:hAnsi="Arial" w:cs="Arial"/>
          <w:sz w:val="20"/>
        </w:rPr>
        <w:t xml:space="preserve">(in consultation with others as appropriate) </w:t>
      </w:r>
      <w:r w:rsidRPr="00A12566">
        <w:rPr>
          <w:rFonts w:ascii="Arial" w:hAnsi="Arial" w:cs="Arial"/>
          <w:sz w:val="20"/>
        </w:rPr>
        <w:t>will carry out periodic compliance audits of departments as well as of completed DPIAs</w:t>
      </w:r>
      <w:r w:rsidR="006C39DD">
        <w:rPr>
          <w:rFonts w:ascii="Arial" w:hAnsi="Arial" w:cs="Arial"/>
          <w:sz w:val="20"/>
        </w:rPr>
        <w:t xml:space="preserve"> and any non-compliance will be reported to </w:t>
      </w:r>
      <w:r w:rsidR="00510DF6">
        <w:rPr>
          <w:rFonts w:ascii="Arial" w:hAnsi="Arial" w:cs="Arial"/>
          <w:sz w:val="20"/>
        </w:rPr>
        <w:t>the College’s Information Governance Steering Group (</w:t>
      </w:r>
      <w:r w:rsidR="00510DF6" w:rsidRPr="00DA34D0">
        <w:rPr>
          <w:rFonts w:ascii="Arial" w:hAnsi="Arial" w:cs="Arial"/>
          <w:b/>
          <w:sz w:val="20"/>
        </w:rPr>
        <w:t>IGSG</w:t>
      </w:r>
      <w:r w:rsidR="00510DF6">
        <w:rPr>
          <w:rFonts w:ascii="Arial" w:hAnsi="Arial" w:cs="Arial"/>
          <w:sz w:val="20"/>
        </w:rPr>
        <w:t xml:space="preserve">) in the first instance with the IGSG being able to further report </w:t>
      </w:r>
      <w:r w:rsidR="009B1071">
        <w:rPr>
          <w:rFonts w:ascii="Arial" w:hAnsi="Arial" w:cs="Arial"/>
          <w:sz w:val="20"/>
        </w:rPr>
        <w:t>to the Audit Committee</w:t>
      </w:r>
      <w:r w:rsidR="00510DF6">
        <w:rPr>
          <w:rFonts w:ascii="Arial" w:hAnsi="Arial" w:cs="Arial"/>
          <w:sz w:val="20"/>
        </w:rPr>
        <w:t>.</w:t>
      </w:r>
    </w:p>
    <w:p w:rsidR="007C62A9" w:rsidRDefault="007C62A9" w:rsidP="007C62A9">
      <w:pPr>
        <w:spacing w:after="0"/>
        <w:jc w:val="both"/>
        <w:rPr>
          <w:rFonts w:ascii="Arial" w:hAnsi="Arial" w:cs="Arial"/>
          <w:sz w:val="20"/>
        </w:rPr>
      </w:pPr>
    </w:p>
    <w:p w:rsidR="000A4CF6" w:rsidRDefault="004E66EF" w:rsidP="007C62A9">
      <w:pPr>
        <w:spacing w:after="0"/>
        <w:jc w:val="both"/>
        <w:rPr>
          <w:rFonts w:ascii="Arial" w:hAnsi="Arial" w:cs="Arial"/>
          <w:sz w:val="20"/>
        </w:rPr>
      </w:pPr>
      <w:r>
        <w:rPr>
          <w:rFonts w:ascii="Arial" w:hAnsi="Arial" w:cs="Arial"/>
          <w:sz w:val="20"/>
        </w:rPr>
        <w:lastRenderedPageBreak/>
        <w:t xml:space="preserve">Please note that the </w:t>
      </w:r>
      <w:r w:rsidR="00657724" w:rsidRPr="00657724">
        <w:rPr>
          <w:rFonts w:ascii="Arial" w:hAnsi="Arial" w:cs="Arial"/>
          <w:sz w:val="20"/>
        </w:rPr>
        <w:t xml:space="preserve">College </w:t>
      </w:r>
      <w:r>
        <w:rPr>
          <w:rFonts w:ascii="Arial" w:hAnsi="Arial" w:cs="Arial"/>
          <w:sz w:val="20"/>
        </w:rPr>
        <w:t xml:space="preserve">may </w:t>
      </w:r>
      <w:r w:rsidR="00657724" w:rsidRPr="00657724">
        <w:rPr>
          <w:rFonts w:ascii="Arial" w:hAnsi="Arial" w:cs="Arial"/>
          <w:sz w:val="20"/>
        </w:rPr>
        <w:t>disclose</w:t>
      </w:r>
      <w:r>
        <w:rPr>
          <w:rFonts w:ascii="Arial" w:hAnsi="Arial" w:cs="Arial"/>
          <w:sz w:val="20"/>
        </w:rPr>
        <w:t xml:space="preserve"> completed DPIAs </w:t>
      </w:r>
      <w:r w:rsidR="00657724" w:rsidRPr="00657724">
        <w:rPr>
          <w:rFonts w:ascii="Arial" w:hAnsi="Arial" w:cs="Arial"/>
          <w:sz w:val="20"/>
        </w:rPr>
        <w:t>where it is required to</w:t>
      </w:r>
      <w:r>
        <w:rPr>
          <w:rFonts w:ascii="Arial" w:hAnsi="Arial" w:cs="Arial"/>
          <w:sz w:val="20"/>
        </w:rPr>
        <w:t xml:space="preserve"> </w:t>
      </w:r>
      <w:r w:rsidR="00657724" w:rsidRPr="00657724">
        <w:rPr>
          <w:rFonts w:ascii="Arial" w:hAnsi="Arial" w:cs="Arial"/>
          <w:sz w:val="20"/>
        </w:rPr>
        <w:t>do so by law</w:t>
      </w:r>
      <w:r>
        <w:rPr>
          <w:rFonts w:ascii="Arial" w:hAnsi="Arial" w:cs="Arial"/>
          <w:sz w:val="20"/>
        </w:rPr>
        <w:t xml:space="preserve"> (including the Freedom of Information Act)</w:t>
      </w:r>
      <w:r w:rsidR="00657724" w:rsidRPr="00657724">
        <w:rPr>
          <w:rFonts w:ascii="Arial" w:hAnsi="Arial" w:cs="Arial"/>
          <w:sz w:val="20"/>
        </w:rPr>
        <w:t>, by any applicable governmental or other regulatory authority, or by order of a</w:t>
      </w:r>
      <w:r>
        <w:rPr>
          <w:rFonts w:ascii="Arial" w:hAnsi="Arial" w:cs="Arial"/>
          <w:sz w:val="20"/>
        </w:rPr>
        <w:t xml:space="preserve"> </w:t>
      </w:r>
      <w:r w:rsidR="00657724" w:rsidRPr="00657724">
        <w:rPr>
          <w:rFonts w:ascii="Arial" w:hAnsi="Arial" w:cs="Arial"/>
          <w:sz w:val="20"/>
        </w:rPr>
        <w:t>court.</w:t>
      </w:r>
    </w:p>
    <w:p w:rsidR="00E172A7" w:rsidRDefault="00E172A7" w:rsidP="007C62A9">
      <w:pPr>
        <w:spacing w:after="0"/>
        <w:jc w:val="both"/>
        <w:rPr>
          <w:rFonts w:ascii="Arial" w:hAnsi="Arial" w:cs="Arial"/>
          <w:sz w:val="20"/>
        </w:rPr>
      </w:pPr>
    </w:p>
    <w:p w:rsidR="00E172A7" w:rsidRDefault="00E172A7" w:rsidP="00E172A7">
      <w:pPr>
        <w:spacing w:after="0"/>
        <w:jc w:val="center"/>
        <w:rPr>
          <w:rFonts w:ascii="Arial" w:hAnsi="Arial" w:cs="Arial"/>
          <w:sz w:val="20"/>
        </w:rPr>
      </w:pPr>
      <w:r>
        <w:rPr>
          <w:rFonts w:ascii="Arial" w:hAnsi="Arial" w:cs="Arial"/>
          <w:sz w:val="20"/>
        </w:rPr>
        <w:t>[</w:t>
      </w:r>
      <w:r w:rsidRPr="00E172A7">
        <w:rPr>
          <w:rFonts w:ascii="Arial" w:hAnsi="Arial" w:cs="Arial"/>
          <w:i/>
          <w:sz w:val="20"/>
        </w:rPr>
        <w:t>notes on how to complete the different sections of the DPIA follow</w:t>
      </w:r>
      <w:r>
        <w:rPr>
          <w:rFonts w:ascii="Arial" w:hAnsi="Arial" w:cs="Arial"/>
          <w:i/>
          <w:sz w:val="20"/>
        </w:rPr>
        <w:t xml:space="preserve"> below</w:t>
      </w:r>
      <w:r>
        <w:rPr>
          <w:rFonts w:ascii="Arial" w:hAnsi="Arial" w:cs="Arial"/>
          <w:sz w:val="20"/>
        </w:rPr>
        <w:t>]</w:t>
      </w:r>
    </w:p>
    <w:p w:rsidR="00A12566" w:rsidRDefault="00A40904" w:rsidP="007C62A9">
      <w:pPr>
        <w:spacing w:after="0"/>
        <w:rPr>
          <w:b/>
        </w:rPr>
      </w:pPr>
      <w:r>
        <w:rPr>
          <w:b/>
        </w:rPr>
        <w:br w:type="page"/>
      </w:r>
    </w:p>
    <w:p w:rsidR="00E172A7" w:rsidRPr="00FC1878" w:rsidRDefault="00E172A7" w:rsidP="007C62A9">
      <w:pPr>
        <w:spacing w:after="0"/>
        <w:rPr>
          <w:rFonts w:ascii="Arial" w:hAnsi="Arial" w:cs="Arial"/>
          <w:sz w:val="20"/>
          <w:szCs w:val="20"/>
        </w:rPr>
        <w:sectPr w:rsidR="00E172A7" w:rsidRPr="00FC1878" w:rsidSect="00CF3123">
          <w:headerReference w:type="default" r:id="rId8"/>
          <w:footerReference w:type="default" r:id="rId9"/>
          <w:pgSz w:w="11906" w:h="16838"/>
          <w:pgMar w:top="1440" w:right="1440" w:bottom="1440" w:left="1440" w:header="708" w:footer="708" w:gutter="0"/>
          <w:cols w:space="708"/>
          <w:docGrid w:linePitch="360"/>
        </w:sectPr>
      </w:pPr>
    </w:p>
    <w:p w:rsidR="005446CE" w:rsidRDefault="00D81497" w:rsidP="007C62A9">
      <w:pPr>
        <w:spacing w:after="0"/>
        <w:jc w:val="center"/>
        <w:rPr>
          <w:rFonts w:ascii="Arial" w:hAnsi="Arial" w:cs="Arial"/>
          <w:b/>
          <w:sz w:val="20"/>
          <w:u w:val="single"/>
        </w:rPr>
      </w:pPr>
      <w:r>
        <w:rPr>
          <w:rFonts w:ascii="Arial" w:hAnsi="Arial" w:cs="Arial"/>
          <w:b/>
          <w:sz w:val="20"/>
          <w:u w:val="single"/>
        </w:rPr>
        <w:lastRenderedPageBreak/>
        <w:t>COMPLETING THE DATA PROTECTION IMPACT ASSESSMENT</w:t>
      </w:r>
    </w:p>
    <w:p w:rsidR="007C62A9" w:rsidRPr="00A12566" w:rsidRDefault="007C62A9" w:rsidP="007C62A9">
      <w:pPr>
        <w:spacing w:after="0"/>
        <w:jc w:val="center"/>
        <w:rPr>
          <w:rFonts w:ascii="Arial" w:hAnsi="Arial" w:cs="Arial"/>
          <w:b/>
          <w:sz w:val="20"/>
          <w:u w:val="single"/>
        </w:rPr>
      </w:pPr>
    </w:p>
    <w:p w:rsidR="00161C76" w:rsidRPr="007C62A9" w:rsidRDefault="00161C76" w:rsidP="007C62A9">
      <w:pPr>
        <w:spacing w:after="0"/>
        <w:jc w:val="both"/>
        <w:rPr>
          <w:rFonts w:ascii="Arial" w:hAnsi="Arial" w:cs="Arial"/>
          <w:b/>
          <w:sz w:val="20"/>
          <w:u w:val="single"/>
        </w:rPr>
      </w:pPr>
      <w:r w:rsidRPr="007C62A9">
        <w:rPr>
          <w:rFonts w:ascii="Arial" w:hAnsi="Arial" w:cs="Arial"/>
          <w:b/>
          <w:sz w:val="20"/>
          <w:u w:val="single"/>
        </w:rPr>
        <w:t>Step 1 – DPIA Summary</w:t>
      </w:r>
    </w:p>
    <w:p w:rsidR="007C62A9" w:rsidRDefault="007C62A9" w:rsidP="007C62A9">
      <w:pPr>
        <w:spacing w:after="0"/>
        <w:jc w:val="both"/>
        <w:rPr>
          <w:rFonts w:ascii="Arial" w:hAnsi="Arial" w:cs="Arial"/>
          <w:sz w:val="20"/>
          <w:u w:val="single"/>
        </w:rPr>
      </w:pPr>
    </w:p>
    <w:p w:rsidR="00161C76" w:rsidRDefault="00161C76" w:rsidP="007C62A9">
      <w:pPr>
        <w:spacing w:after="0"/>
        <w:jc w:val="both"/>
        <w:rPr>
          <w:rFonts w:ascii="Arial" w:hAnsi="Arial" w:cs="Arial"/>
          <w:sz w:val="20"/>
        </w:rPr>
      </w:pPr>
      <w:r>
        <w:rPr>
          <w:rFonts w:ascii="Arial" w:hAnsi="Arial" w:cs="Arial"/>
          <w:sz w:val="20"/>
        </w:rPr>
        <w:t>This step</w:t>
      </w:r>
      <w:r w:rsidRPr="00161C76">
        <w:rPr>
          <w:rFonts w:ascii="Arial" w:hAnsi="Arial" w:cs="Arial"/>
          <w:sz w:val="20"/>
        </w:rPr>
        <w:t xml:space="preserve"> involves</w:t>
      </w:r>
      <w:r>
        <w:rPr>
          <w:rFonts w:ascii="Arial" w:hAnsi="Arial" w:cs="Arial"/>
          <w:sz w:val="20"/>
        </w:rPr>
        <w:t xml:space="preserve"> explaining/understanding/providing the reasoning behind the processing and will document the background and reasons that </w:t>
      </w:r>
      <w:r w:rsidR="008367DF">
        <w:rPr>
          <w:rFonts w:ascii="Arial" w:hAnsi="Arial" w:cs="Arial"/>
          <w:sz w:val="20"/>
        </w:rPr>
        <w:t>the processing will be carried out</w:t>
      </w:r>
      <w:r>
        <w:rPr>
          <w:rFonts w:ascii="Arial" w:hAnsi="Arial" w:cs="Arial"/>
          <w:sz w:val="20"/>
        </w:rPr>
        <w:t>.</w:t>
      </w:r>
    </w:p>
    <w:p w:rsidR="007C62A9" w:rsidRPr="00D16CEA" w:rsidRDefault="007C62A9" w:rsidP="007C62A9">
      <w:pPr>
        <w:spacing w:after="0"/>
        <w:jc w:val="both"/>
        <w:rPr>
          <w:rFonts w:ascii="Arial" w:hAnsi="Arial" w:cs="Arial"/>
          <w:sz w:val="20"/>
        </w:rPr>
      </w:pPr>
    </w:p>
    <w:p w:rsidR="00D16CEA" w:rsidRPr="007C62A9" w:rsidRDefault="00D16CEA" w:rsidP="007C62A9">
      <w:pPr>
        <w:spacing w:after="0"/>
        <w:jc w:val="both"/>
        <w:rPr>
          <w:rFonts w:ascii="Arial" w:hAnsi="Arial" w:cs="Arial"/>
          <w:b/>
          <w:sz w:val="20"/>
          <w:u w:val="single"/>
        </w:rPr>
      </w:pPr>
      <w:r w:rsidRPr="007C62A9">
        <w:rPr>
          <w:rFonts w:ascii="Arial" w:hAnsi="Arial" w:cs="Arial"/>
          <w:b/>
          <w:sz w:val="20"/>
          <w:u w:val="single"/>
        </w:rPr>
        <w:t>Step 2 – Identifying the need for a DPIA</w:t>
      </w:r>
    </w:p>
    <w:p w:rsidR="007C62A9" w:rsidRDefault="007C62A9" w:rsidP="007C62A9">
      <w:pPr>
        <w:spacing w:after="0"/>
        <w:jc w:val="both"/>
        <w:rPr>
          <w:rFonts w:ascii="Arial" w:hAnsi="Arial" w:cs="Arial"/>
          <w:sz w:val="20"/>
          <w:u w:val="single"/>
        </w:rPr>
      </w:pPr>
    </w:p>
    <w:p w:rsidR="00D16CEA" w:rsidRDefault="00D16CEA" w:rsidP="007C62A9">
      <w:pPr>
        <w:spacing w:after="0"/>
        <w:jc w:val="both"/>
        <w:rPr>
          <w:rFonts w:ascii="Arial" w:hAnsi="Arial" w:cs="Arial"/>
          <w:sz w:val="20"/>
        </w:rPr>
      </w:pPr>
      <w:r w:rsidRPr="00D16CEA">
        <w:rPr>
          <w:rFonts w:ascii="Arial" w:hAnsi="Arial" w:cs="Arial"/>
          <w:sz w:val="20"/>
        </w:rPr>
        <w:t>Completion of the questions will form the basis of potential risks and</w:t>
      </w:r>
      <w:r>
        <w:rPr>
          <w:rFonts w:ascii="Arial" w:hAnsi="Arial" w:cs="Arial"/>
          <w:sz w:val="20"/>
        </w:rPr>
        <w:t xml:space="preserve"> </w:t>
      </w:r>
      <w:r w:rsidR="008367DF">
        <w:rPr>
          <w:rFonts w:ascii="Arial" w:hAnsi="Arial" w:cs="Arial"/>
          <w:sz w:val="20"/>
        </w:rPr>
        <w:t xml:space="preserve">identify </w:t>
      </w:r>
      <w:r>
        <w:rPr>
          <w:rFonts w:ascii="Arial" w:hAnsi="Arial" w:cs="Arial"/>
          <w:sz w:val="20"/>
        </w:rPr>
        <w:t>whether a full DPIA will be required.</w:t>
      </w:r>
    </w:p>
    <w:p w:rsidR="007C62A9" w:rsidRPr="007C62A9" w:rsidRDefault="007C62A9" w:rsidP="007C62A9">
      <w:pPr>
        <w:spacing w:after="0"/>
        <w:jc w:val="both"/>
        <w:rPr>
          <w:rFonts w:ascii="Arial" w:hAnsi="Arial" w:cs="Arial"/>
          <w:b/>
          <w:sz w:val="20"/>
        </w:rPr>
      </w:pPr>
    </w:p>
    <w:p w:rsidR="00D16CEA" w:rsidRPr="007C62A9" w:rsidRDefault="00D16CEA" w:rsidP="007C62A9">
      <w:pPr>
        <w:spacing w:after="0"/>
        <w:jc w:val="both"/>
        <w:rPr>
          <w:rFonts w:ascii="Arial" w:hAnsi="Arial" w:cs="Arial"/>
          <w:b/>
          <w:sz w:val="20"/>
          <w:u w:val="single"/>
        </w:rPr>
      </w:pPr>
      <w:r w:rsidRPr="007C62A9">
        <w:rPr>
          <w:rFonts w:ascii="Arial" w:hAnsi="Arial" w:cs="Arial"/>
          <w:b/>
          <w:sz w:val="20"/>
          <w:u w:val="single"/>
        </w:rPr>
        <w:t>Step 3 – Describing the Data Processing</w:t>
      </w:r>
    </w:p>
    <w:p w:rsidR="007C62A9" w:rsidRPr="00D16CEA" w:rsidRDefault="007C62A9" w:rsidP="007C62A9">
      <w:pPr>
        <w:spacing w:after="0"/>
        <w:jc w:val="both"/>
        <w:rPr>
          <w:rFonts w:ascii="Arial" w:hAnsi="Arial" w:cs="Arial"/>
          <w:sz w:val="20"/>
          <w:u w:val="single"/>
        </w:rPr>
      </w:pPr>
    </w:p>
    <w:p w:rsidR="00D16CEA" w:rsidRDefault="00D16CEA" w:rsidP="007C62A9">
      <w:pPr>
        <w:spacing w:after="0"/>
        <w:jc w:val="both"/>
        <w:rPr>
          <w:rFonts w:ascii="Arial" w:hAnsi="Arial" w:cs="Arial"/>
          <w:sz w:val="20"/>
        </w:rPr>
      </w:pPr>
      <w:r w:rsidRPr="00FC1878">
        <w:rPr>
          <w:rFonts w:ascii="Arial" w:hAnsi="Arial" w:cs="Arial"/>
          <w:sz w:val="20"/>
        </w:rPr>
        <w:t>At its simplest, this requires consideration of:</w:t>
      </w:r>
    </w:p>
    <w:p w:rsidR="007C62A9" w:rsidRPr="00FC1878" w:rsidRDefault="007C62A9" w:rsidP="007C62A9">
      <w:pPr>
        <w:spacing w:after="0"/>
        <w:jc w:val="both"/>
        <w:rPr>
          <w:rFonts w:ascii="Arial" w:hAnsi="Arial" w:cs="Arial"/>
          <w:sz w:val="20"/>
        </w:rPr>
      </w:pPr>
    </w:p>
    <w:p w:rsidR="00D16CEA" w:rsidRPr="00FC1878"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what personal information is to be processed;</w:t>
      </w:r>
    </w:p>
    <w:p w:rsidR="00D16CEA" w:rsidRPr="00FC1878"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is it absolutely necessary to have that personal data for the purposes of the project;</w:t>
      </w:r>
    </w:p>
    <w:p w:rsidR="00D16CEA" w:rsidRPr="00FC1878"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is the potential risk to the data subject of processing their data justifiable;</w:t>
      </w:r>
    </w:p>
    <w:p w:rsidR="00D16CEA" w:rsidRPr="00FC1878"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who will have access to it;</w:t>
      </w:r>
    </w:p>
    <w:p w:rsidR="00D16CEA" w:rsidRPr="00FC1878"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what it will be used for; and</w:t>
      </w:r>
    </w:p>
    <w:p w:rsidR="00D16CEA" w:rsidRDefault="00D16CEA" w:rsidP="007C62A9">
      <w:pPr>
        <w:pStyle w:val="ListParagraph"/>
        <w:numPr>
          <w:ilvl w:val="0"/>
          <w:numId w:val="26"/>
        </w:numPr>
        <w:spacing w:after="0"/>
        <w:jc w:val="both"/>
        <w:rPr>
          <w:rFonts w:ascii="Arial" w:hAnsi="Arial" w:cs="Arial"/>
          <w:sz w:val="20"/>
        </w:rPr>
      </w:pPr>
      <w:r w:rsidRPr="00FC1878">
        <w:rPr>
          <w:rFonts w:ascii="Arial" w:hAnsi="Arial" w:cs="Arial"/>
          <w:sz w:val="20"/>
        </w:rPr>
        <w:t>how long it will be kept.</w:t>
      </w:r>
    </w:p>
    <w:p w:rsidR="007C62A9" w:rsidRPr="00FC1878" w:rsidRDefault="007C62A9" w:rsidP="007C62A9">
      <w:pPr>
        <w:pStyle w:val="ListParagraph"/>
        <w:spacing w:after="0"/>
        <w:jc w:val="both"/>
        <w:rPr>
          <w:rFonts w:ascii="Arial" w:hAnsi="Arial" w:cs="Arial"/>
          <w:sz w:val="20"/>
        </w:rPr>
      </w:pPr>
    </w:p>
    <w:p w:rsidR="00D16CEA" w:rsidRDefault="00D16CEA" w:rsidP="007C62A9">
      <w:pPr>
        <w:spacing w:after="0"/>
        <w:jc w:val="both"/>
        <w:rPr>
          <w:rFonts w:ascii="Arial" w:hAnsi="Arial" w:cs="Arial"/>
          <w:sz w:val="20"/>
        </w:rPr>
      </w:pPr>
      <w:r w:rsidRPr="00FC1878">
        <w:rPr>
          <w:rFonts w:ascii="Arial" w:hAnsi="Arial" w:cs="Arial"/>
          <w:sz w:val="20"/>
        </w:rPr>
        <w:t>In order to gather the necessary use case and technical information necessary for this step, it is likely that consultation with at least some of the stakeholders will be necessary.  This is therefore the part of the DPIA process where the consultation begins.</w:t>
      </w:r>
    </w:p>
    <w:p w:rsidR="007C62A9" w:rsidRDefault="007C62A9" w:rsidP="007C62A9">
      <w:pPr>
        <w:spacing w:after="0"/>
        <w:jc w:val="both"/>
        <w:rPr>
          <w:rFonts w:ascii="Arial" w:hAnsi="Arial" w:cs="Arial"/>
          <w:sz w:val="20"/>
          <w:u w:val="single"/>
        </w:rPr>
      </w:pPr>
    </w:p>
    <w:p w:rsidR="00D16CEA" w:rsidRPr="008C0EB1" w:rsidRDefault="00D16CEA" w:rsidP="007C62A9">
      <w:pPr>
        <w:spacing w:after="0"/>
        <w:jc w:val="both"/>
        <w:rPr>
          <w:rFonts w:ascii="Arial" w:hAnsi="Arial" w:cs="Arial"/>
          <w:b/>
          <w:sz w:val="20"/>
          <w:u w:val="single"/>
        </w:rPr>
      </w:pPr>
      <w:r w:rsidRPr="008C0EB1">
        <w:rPr>
          <w:rFonts w:ascii="Arial" w:hAnsi="Arial" w:cs="Arial"/>
          <w:b/>
          <w:sz w:val="20"/>
          <w:u w:val="single"/>
        </w:rPr>
        <w:t>Step 4 – Legal basis for processing</w:t>
      </w:r>
    </w:p>
    <w:p w:rsidR="007C62A9" w:rsidRPr="000C3303" w:rsidRDefault="007C62A9" w:rsidP="007C62A9">
      <w:pPr>
        <w:spacing w:after="0"/>
        <w:jc w:val="both"/>
        <w:rPr>
          <w:rFonts w:ascii="Arial" w:hAnsi="Arial" w:cs="Arial"/>
          <w:sz w:val="20"/>
          <w:highlight w:val="yellow"/>
        </w:rPr>
      </w:pPr>
    </w:p>
    <w:p w:rsidR="004E7D06" w:rsidRPr="004E7D06" w:rsidRDefault="004E7D06" w:rsidP="004E7D06">
      <w:pPr>
        <w:spacing w:after="0"/>
        <w:jc w:val="both"/>
        <w:rPr>
          <w:rFonts w:ascii="Arial" w:hAnsi="Arial" w:cs="Arial"/>
          <w:sz w:val="20"/>
        </w:rPr>
      </w:pPr>
      <w:r>
        <w:rPr>
          <w:rFonts w:ascii="Arial" w:hAnsi="Arial" w:cs="Arial"/>
          <w:sz w:val="20"/>
        </w:rPr>
        <w:t xml:space="preserve">The College </w:t>
      </w:r>
      <w:r w:rsidRPr="004E7D06">
        <w:rPr>
          <w:rFonts w:ascii="Arial" w:hAnsi="Arial" w:cs="Arial"/>
          <w:sz w:val="20"/>
        </w:rPr>
        <w:t xml:space="preserve">must have one of six prescribed lawful bases for processing personal data. Seeking consent from the individuals whose data that </w:t>
      </w:r>
      <w:r>
        <w:rPr>
          <w:rFonts w:ascii="Arial" w:hAnsi="Arial" w:cs="Arial"/>
          <w:sz w:val="20"/>
        </w:rPr>
        <w:t>are</w:t>
      </w:r>
      <w:r w:rsidRPr="004E7D06">
        <w:rPr>
          <w:rFonts w:ascii="Arial" w:hAnsi="Arial" w:cs="Arial"/>
          <w:sz w:val="20"/>
        </w:rPr>
        <w:t xml:space="preserve"> </w:t>
      </w:r>
      <w:r>
        <w:rPr>
          <w:rFonts w:ascii="Arial" w:hAnsi="Arial" w:cs="Arial"/>
          <w:sz w:val="20"/>
        </w:rPr>
        <w:t xml:space="preserve">is </w:t>
      </w:r>
      <w:r w:rsidRPr="004E7D06">
        <w:rPr>
          <w:rFonts w:ascii="Arial" w:hAnsi="Arial" w:cs="Arial"/>
          <w:sz w:val="20"/>
        </w:rPr>
        <w:t>one basis for processing but should be considered only where there is no more suitable legal basis for the processing.</w:t>
      </w:r>
    </w:p>
    <w:p w:rsidR="004E7D06" w:rsidRDefault="004E7D06" w:rsidP="004E7D06">
      <w:pPr>
        <w:spacing w:after="0"/>
        <w:jc w:val="both"/>
        <w:rPr>
          <w:rFonts w:ascii="Arial" w:hAnsi="Arial" w:cs="Arial"/>
          <w:sz w:val="20"/>
        </w:rPr>
      </w:pPr>
    </w:p>
    <w:p w:rsidR="004E7D06" w:rsidRPr="004E7D06" w:rsidRDefault="004E7D06" w:rsidP="004E7D06">
      <w:pPr>
        <w:spacing w:after="0"/>
        <w:jc w:val="both"/>
        <w:rPr>
          <w:rFonts w:ascii="Arial" w:hAnsi="Arial" w:cs="Arial"/>
          <w:sz w:val="20"/>
        </w:rPr>
      </w:pPr>
      <w:r w:rsidRPr="004E7D06">
        <w:rPr>
          <w:rFonts w:ascii="Arial" w:hAnsi="Arial" w:cs="Arial"/>
          <w:sz w:val="20"/>
        </w:rPr>
        <w:t>The six lawful basis are:</w:t>
      </w:r>
    </w:p>
    <w:p w:rsidR="004E7D06" w:rsidRPr="004E7D06" w:rsidRDefault="004E7D06" w:rsidP="004E7D06">
      <w:pPr>
        <w:spacing w:after="0"/>
        <w:jc w:val="both"/>
        <w:rPr>
          <w:rFonts w:ascii="Arial" w:hAnsi="Arial" w:cs="Arial"/>
          <w:sz w:val="20"/>
        </w:rPr>
      </w:pPr>
      <w:r>
        <w:rPr>
          <w:rFonts w:ascii="Arial" w:hAnsi="Arial" w:cs="Arial"/>
          <w:sz w:val="20"/>
        </w:rPr>
        <w:t>(i) p</w:t>
      </w:r>
      <w:r w:rsidRPr="004E7D06">
        <w:rPr>
          <w:rFonts w:ascii="Arial" w:hAnsi="Arial" w:cs="Arial"/>
          <w:sz w:val="20"/>
        </w:rPr>
        <w:t>rocessing is permitted if it is necessary for the entry into, or performance of, a contract with the data subject or in order to take steps at his or her request prior to the entry into a contract (in short, there is contractual necessity);</w:t>
      </w:r>
    </w:p>
    <w:p w:rsidR="004E7D06" w:rsidRPr="004E7D06" w:rsidRDefault="004E7D06" w:rsidP="004E7D06">
      <w:pPr>
        <w:spacing w:after="0"/>
        <w:jc w:val="both"/>
        <w:rPr>
          <w:rFonts w:ascii="Arial" w:hAnsi="Arial" w:cs="Arial"/>
          <w:sz w:val="20"/>
        </w:rPr>
      </w:pPr>
      <w:r w:rsidRPr="004E7D06">
        <w:rPr>
          <w:rFonts w:ascii="Arial" w:hAnsi="Arial" w:cs="Arial"/>
          <w:sz w:val="20"/>
        </w:rPr>
        <w:t>(ii) processing is permitted if it is necessary for compliance with a legal obligation under EU law or the laws of a Member State (in short, where the College has to comply with a UK or EU law legal obligation);</w:t>
      </w:r>
    </w:p>
    <w:p w:rsidR="004E7D06" w:rsidRPr="004E7D06" w:rsidRDefault="004E7D06" w:rsidP="004E7D06">
      <w:pPr>
        <w:spacing w:after="0"/>
        <w:jc w:val="both"/>
        <w:rPr>
          <w:rFonts w:ascii="Arial" w:hAnsi="Arial" w:cs="Arial"/>
          <w:sz w:val="20"/>
        </w:rPr>
      </w:pPr>
      <w:r w:rsidRPr="004E7D06">
        <w:rPr>
          <w:rFonts w:ascii="Arial" w:hAnsi="Arial" w:cs="Arial"/>
          <w:sz w:val="20"/>
        </w:rPr>
        <w:t>(iii) processing is permitted if it is necessary in order to protect the vital interests of the data subject or of another natural person (in short, to protect vital interests);</w:t>
      </w:r>
    </w:p>
    <w:p w:rsidR="004E7D06" w:rsidRPr="004E7D06" w:rsidRDefault="004E7D06" w:rsidP="004E7D06">
      <w:pPr>
        <w:spacing w:after="0"/>
        <w:jc w:val="both"/>
        <w:rPr>
          <w:rFonts w:ascii="Arial" w:hAnsi="Arial" w:cs="Arial"/>
          <w:sz w:val="20"/>
        </w:rPr>
      </w:pPr>
      <w:r w:rsidRPr="004E7D06">
        <w:rPr>
          <w:rFonts w:ascii="Arial" w:hAnsi="Arial" w:cs="Arial"/>
          <w:sz w:val="20"/>
        </w:rPr>
        <w:t>(iv) processing is permitted if it is necessary for the performance of a task carried out in the public interest or in the exercise of official authority vested in the controller under UK or EU/ EU Member States law (in short, the public interest basis) – this would be relevant for some functions carried on by the College such as teaching and research in the public interest);</w:t>
      </w:r>
    </w:p>
    <w:p w:rsidR="004E7D06" w:rsidRPr="004E7D06" w:rsidRDefault="004E7D06" w:rsidP="004E7D06">
      <w:pPr>
        <w:spacing w:after="0"/>
        <w:jc w:val="both"/>
        <w:rPr>
          <w:rFonts w:ascii="Arial" w:hAnsi="Arial" w:cs="Arial"/>
          <w:sz w:val="20"/>
        </w:rPr>
      </w:pPr>
      <w:r w:rsidRPr="004E7D06">
        <w:rPr>
          <w:rFonts w:ascii="Arial" w:hAnsi="Arial" w:cs="Arial"/>
          <w:sz w:val="20"/>
        </w:rPr>
        <w:t xml:space="preserve">(v) processing is permitted if it is necessary for the purposes of legitimate interests pursued by the controller (or by a third party), except where the controller's interests are overridden by the interests, fundamental rights or freedoms of the affected data subjects which require protection, particularly where the data subject is a child (in short, the legitimate interest basis). </w:t>
      </w:r>
    </w:p>
    <w:p w:rsidR="004E7D06" w:rsidRDefault="004E7D06" w:rsidP="004E7D06">
      <w:pPr>
        <w:spacing w:after="0"/>
        <w:jc w:val="both"/>
        <w:rPr>
          <w:rFonts w:ascii="Arial" w:hAnsi="Arial" w:cs="Arial"/>
          <w:sz w:val="20"/>
        </w:rPr>
      </w:pPr>
    </w:p>
    <w:p w:rsidR="004E7D06" w:rsidRDefault="004E7D06" w:rsidP="004E7D06">
      <w:pPr>
        <w:spacing w:after="0"/>
        <w:jc w:val="both"/>
        <w:rPr>
          <w:rFonts w:ascii="Arial" w:hAnsi="Arial" w:cs="Arial"/>
          <w:sz w:val="20"/>
        </w:rPr>
      </w:pPr>
      <w:r>
        <w:rPr>
          <w:rFonts w:ascii="Arial" w:hAnsi="Arial" w:cs="Arial"/>
          <w:sz w:val="20"/>
        </w:rPr>
        <w:t xml:space="preserve">Note that the legitimate interest basis </w:t>
      </w:r>
      <w:r w:rsidRPr="004E7D06">
        <w:rPr>
          <w:rFonts w:ascii="Arial" w:hAnsi="Arial" w:cs="Arial"/>
          <w:sz w:val="20"/>
        </w:rPr>
        <w:t xml:space="preserve">does not apply to processing carried out by public authorities in the performance of their duties i.e. the College cannot </w:t>
      </w:r>
      <w:r>
        <w:rPr>
          <w:rFonts w:ascii="Arial" w:hAnsi="Arial" w:cs="Arial"/>
          <w:sz w:val="20"/>
        </w:rPr>
        <w:t xml:space="preserve">use </w:t>
      </w:r>
      <w:r w:rsidRPr="004E7D06">
        <w:rPr>
          <w:rFonts w:ascii="Arial" w:hAnsi="Arial" w:cs="Arial"/>
          <w:sz w:val="20"/>
        </w:rPr>
        <w:t>this basis with respect to activities that are carried out in the public interest such as teaching and research in the public interest;</w:t>
      </w:r>
    </w:p>
    <w:p w:rsidR="004E7D06" w:rsidRPr="004E7D06" w:rsidRDefault="004E7D06" w:rsidP="004E7D06">
      <w:pPr>
        <w:spacing w:after="0"/>
        <w:jc w:val="both"/>
        <w:rPr>
          <w:rFonts w:ascii="Arial" w:hAnsi="Arial" w:cs="Arial"/>
          <w:sz w:val="20"/>
        </w:rPr>
      </w:pPr>
    </w:p>
    <w:p w:rsidR="004E7D06" w:rsidRPr="004E7D06" w:rsidRDefault="004E7D06" w:rsidP="004E7D06">
      <w:pPr>
        <w:spacing w:after="0"/>
        <w:jc w:val="both"/>
        <w:rPr>
          <w:rFonts w:ascii="Arial" w:hAnsi="Arial" w:cs="Arial"/>
          <w:sz w:val="20"/>
        </w:rPr>
      </w:pPr>
      <w:r w:rsidRPr="004E7D06">
        <w:rPr>
          <w:rFonts w:ascii="Arial" w:hAnsi="Arial" w:cs="Arial"/>
          <w:sz w:val="20"/>
        </w:rPr>
        <w:t>(vi) processing is permitted if the data subject has consented to the processing (i.e. with consent).</w:t>
      </w:r>
    </w:p>
    <w:p w:rsidR="004E7D06" w:rsidRDefault="004E7D06" w:rsidP="004E7D06">
      <w:pPr>
        <w:spacing w:after="0"/>
        <w:jc w:val="both"/>
        <w:rPr>
          <w:rFonts w:ascii="Arial" w:hAnsi="Arial" w:cs="Arial"/>
          <w:sz w:val="20"/>
        </w:rPr>
      </w:pPr>
    </w:p>
    <w:p w:rsidR="004E7D06" w:rsidRPr="004E7D06" w:rsidRDefault="004E7D06" w:rsidP="004E7D06">
      <w:pPr>
        <w:spacing w:after="0"/>
        <w:jc w:val="both"/>
        <w:rPr>
          <w:rFonts w:ascii="Arial" w:hAnsi="Arial" w:cs="Arial"/>
          <w:sz w:val="20"/>
        </w:rPr>
      </w:pPr>
      <w:r w:rsidRPr="004E7D06">
        <w:rPr>
          <w:rFonts w:ascii="Arial" w:hAnsi="Arial" w:cs="Arial"/>
          <w:sz w:val="20"/>
        </w:rPr>
        <w:t>Consent must be unambiguous, verifiable (we ought to document proof of consent), distinguishable from other matters</w:t>
      </w:r>
      <w:r w:rsidR="008C0EB1">
        <w:rPr>
          <w:rFonts w:ascii="Arial" w:hAnsi="Arial" w:cs="Arial"/>
          <w:sz w:val="20"/>
        </w:rPr>
        <w:t xml:space="preserve"> (e.g. other terms and conditions)</w:t>
      </w:r>
      <w:r w:rsidRPr="004E7D06">
        <w:rPr>
          <w:rFonts w:ascii="Arial" w:hAnsi="Arial" w:cs="Arial"/>
          <w:sz w:val="20"/>
        </w:rPr>
        <w:t>, easy to withdraw, (generally) must not be conditioned on access to a service. Silence, inactivity and pre-ticked boxes do not amount to consent.</w:t>
      </w:r>
    </w:p>
    <w:p w:rsidR="004E7D06" w:rsidRDefault="004E7D06" w:rsidP="004E7D06">
      <w:pPr>
        <w:spacing w:after="0"/>
        <w:jc w:val="both"/>
        <w:rPr>
          <w:rFonts w:ascii="Arial" w:hAnsi="Arial" w:cs="Arial"/>
          <w:sz w:val="20"/>
        </w:rPr>
      </w:pPr>
    </w:p>
    <w:p w:rsidR="004E7D06" w:rsidRPr="004E7D06" w:rsidRDefault="004E7D06" w:rsidP="004E7D06">
      <w:pPr>
        <w:spacing w:after="0"/>
        <w:jc w:val="both"/>
        <w:rPr>
          <w:rFonts w:ascii="Arial" w:hAnsi="Arial" w:cs="Arial"/>
          <w:sz w:val="20"/>
        </w:rPr>
      </w:pPr>
      <w:r w:rsidRPr="004E7D06">
        <w:rPr>
          <w:rFonts w:ascii="Arial" w:hAnsi="Arial" w:cs="Arial"/>
          <w:sz w:val="20"/>
        </w:rPr>
        <w:t xml:space="preserve">Not only that the standard of valid consent under the GDPR is high but also if we seek consent to the processing of personal data, the individuals who have consented will also be able to exercise the right to erasure and the right to portability more easily. </w:t>
      </w:r>
    </w:p>
    <w:p w:rsidR="004E7D06" w:rsidRDefault="004E7D06" w:rsidP="004E7D06">
      <w:pPr>
        <w:spacing w:after="0"/>
        <w:jc w:val="both"/>
        <w:rPr>
          <w:rFonts w:ascii="Arial" w:hAnsi="Arial" w:cs="Arial"/>
          <w:sz w:val="20"/>
        </w:rPr>
      </w:pPr>
    </w:p>
    <w:p w:rsidR="004E7D06" w:rsidRPr="004E7D06" w:rsidRDefault="004E7D06" w:rsidP="004E7D06">
      <w:pPr>
        <w:spacing w:after="0"/>
        <w:jc w:val="both"/>
        <w:rPr>
          <w:rFonts w:ascii="Arial" w:hAnsi="Arial" w:cs="Arial"/>
          <w:sz w:val="20"/>
        </w:rPr>
      </w:pPr>
      <w:r>
        <w:rPr>
          <w:rFonts w:ascii="Arial" w:hAnsi="Arial" w:cs="Arial"/>
          <w:sz w:val="20"/>
        </w:rPr>
        <w:t>In addition to carrying out the above analysis</w:t>
      </w:r>
      <w:r w:rsidR="008C0EB1">
        <w:rPr>
          <w:rFonts w:ascii="Arial" w:hAnsi="Arial" w:cs="Arial"/>
          <w:sz w:val="20"/>
        </w:rPr>
        <w:t xml:space="preserve"> and choosing one of the six lawful basis for processing</w:t>
      </w:r>
      <w:r>
        <w:rPr>
          <w:rFonts w:ascii="Arial" w:hAnsi="Arial" w:cs="Arial"/>
          <w:sz w:val="20"/>
        </w:rPr>
        <w:t xml:space="preserve">, if it is proposed to process any </w:t>
      </w:r>
      <w:r w:rsidRPr="004E7D06">
        <w:rPr>
          <w:rFonts w:ascii="Arial" w:hAnsi="Arial" w:cs="Arial"/>
          <w:sz w:val="20"/>
        </w:rPr>
        <w:t xml:space="preserve">sensitive </w:t>
      </w:r>
      <w:r w:rsidR="008C0EB1">
        <w:rPr>
          <w:rFonts w:ascii="Arial" w:hAnsi="Arial" w:cs="Arial"/>
          <w:sz w:val="20"/>
        </w:rPr>
        <w:t xml:space="preserve">personal </w:t>
      </w:r>
      <w:r w:rsidRPr="004E7D06">
        <w:rPr>
          <w:rFonts w:ascii="Arial" w:hAnsi="Arial" w:cs="Arial"/>
          <w:sz w:val="20"/>
        </w:rPr>
        <w:t>data</w:t>
      </w:r>
      <w:r>
        <w:rPr>
          <w:rFonts w:ascii="Arial" w:hAnsi="Arial" w:cs="Arial"/>
          <w:sz w:val="20"/>
        </w:rPr>
        <w:t xml:space="preserve"> </w:t>
      </w:r>
      <w:r w:rsidR="008C0EB1">
        <w:rPr>
          <w:rFonts w:ascii="Arial" w:hAnsi="Arial" w:cs="Arial"/>
          <w:sz w:val="20"/>
        </w:rPr>
        <w:t xml:space="preserve">(also known as special categories of data), you must also satisfy one of ten additional grounds </w:t>
      </w:r>
      <w:r w:rsidRPr="004E7D06">
        <w:rPr>
          <w:rFonts w:ascii="Arial" w:hAnsi="Arial" w:cs="Arial"/>
          <w:sz w:val="20"/>
        </w:rPr>
        <w:t>which are as follows:</w:t>
      </w:r>
    </w:p>
    <w:p w:rsidR="004E7D06" w:rsidRPr="008C0EB1" w:rsidRDefault="001010FD" w:rsidP="005254AB">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he processing is n</w:t>
      </w:r>
      <w:r w:rsidR="005254AB" w:rsidRPr="005254AB">
        <w:rPr>
          <w:rFonts w:ascii="Arial" w:hAnsi="Arial" w:cs="Arial"/>
          <w:sz w:val="20"/>
        </w:rPr>
        <w:t>ecessary for the establishment, exercise or defence of legal claims, or for courts ac</w:t>
      </w:r>
      <w:r w:rsidR="005254AB">
        <w:rPr>
          <w:rFonts w:ascii="Arial" w:hAnsi="Arial" w:cs="Arial"/>
          <w:sz w:val="20"/>
        </w:rPr>
        <w:t>ting in their judicial capacity</w:t>
      </w:r>
      <w:r>
        <w:rPr>
          <w:rFonts w:ascii="Arial" w:hAnsi="Arial" w:cs="Arial"/>
          <w:sz w:val="20"/>
        </w:rPr>
        <w:t>;</w:t>
      </w:r>
    </w:p>
    <w:p w:rsidR="004E7D06" w:rsidRPr="008C0EB1" w:rsidRDefault="001010FD" w:rsidP="008C0EB1">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 xml:space="preserve">he processing is </w:t>
      </w:r>
      <w:r w:rsidR="004E7D06" w:rsidRPr="008C0EB1">
        <w:rPr>
          <w:rFonts w:ascii="Arial" w:hAnsi="Arial" w:cs="Arial"/>
          <w:sz w:val="20"/>
        </w:rPr>
        <w:t>necessary in the context of employment law, or laws relating to social security and social protection</w:t>
      </w:r>
      <w:r>
        <w:rPr>
          <w:rFonts w:ascii="Arial" w:hAnsi="Arial" w:cs="Arial"/>
          <w:sz w:val="20"/>
        </w:rPr>
        <w:t>;</w:t>
      </w:r>
    </w:p>
    <w:p w:rsidR="004E7D06" w:rsidRPr="008C0EB1" w:rsidRDefault="001010FD" w:rsidP="005254AB">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he processing is n</w:t>
      </w:r>
      <w:r w:rsidR="005254AB" w:rsidRPr="005254AB">
        <w:rPr>
          <w:rFonts w:ascii="Arial" w:hAnsi="Arial" w:cs="Arial"/>
          <w:sz w:val="20"/>
        </w:rPr>
        <w:t>ecessary for reasons of substantial public interest, and occurs on the basis of a law that is, inter alia, proportionate to the aim pursued and prote</w:t>
      </w:r>
      <w:r w:rsidR="005254AB">
        <w:rPr>
          <w:rFonts w:ascii="Arial" w:hAnsi="Arial" w:cs="Arial"/>
          <w:sz w:val="20"/>
        </w:rPr>
        <w:t>cts the rights of data subjects</w:t>
      </w:r>
      <w:r>
        <w:rPr>
          <w:rFonts w:ascii="Arial" w:hAnsi="Arial" w:cs="Arial"/>
          <w:sz w:val="20"/>
        </w:rPr>
        <w:t>;</w:t>
      </w:r>
    </w:p>
    <w:p w:rsidR="004E7D06" w:rsidRPr="008C0EB1" w:rsidRDefault="001010FD" w:rsidP="005254AB">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 xml:space="preserve">he processing is necessary to </w:t>
      </w:r>
      <w:r w:rsidR="005254AB" w:rsidRPr="005254AB">
        <w:rPr>
          <w:rFonts w:ascii="Arial" w:hAnsi="Arial" w:cs="Arial"/>
          <w:sz w:val="20"/>
        </w:rPr>
        <w:t>protect vital interests of the data subject (or another person) where the data subject</w:t>
      </w:r>
      <w:r w:rsidR="005254AB">
        <w:rPr>
          <w:rFonts w:ascii="Arial" w:hAnsi="Arial" w:cs="Arial"/>
          <w:sz w:val="20"/>
        </w:rPr>
        <w:t xml:space="preserve"> is incapable of giving consent</w:t>
      </w:r>
      <w:r>
        <w:rPr>
          <w:rFonts w:ascii="Arial" w:hAnsi="Arial" w:cs="Arial"/>
          <w:sz w:val="20"/>
        </w:rPr>
        <w:t>;</w:t>
      </w:r>
    </w:p>
    <w:p w:rsidR="004E7D06" w:rsidRPr="008C0EB1" w:rsidRDefault="001010FD" w:rsidP="005254AB">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 xml:space="preserve">he processing is necessary </w:t>
      </w:r>
      <w:r w:rsidR="005254AB" w:rsidRPr="005254AB">
        <w:rPr>
          <w:rFonts w:ascii="Arial" w:hAnsi="Arial" w:cs="Arial"/>
          <w:sz w:val="20"/>
        </w:rPr>
        <w:t>for the purpose of medical treatment undertaken by health professionals, including assessing the working capacity of employees and the management of health or s</w:t>
      </w:r>
      <w:r w:rsidR="005254AB">
        <w:rPr>
          <w:rFonts w:ascii="Arial" w:hAnsi="Arial" w:cs="Arial"/>
          <w:sz w:val="20"/>
        </w:rPr>
        <w:t>ocial care systems and services</w:t>
      </w:r>
      <w:r>
        <w:rPr>
          <w:rFonts w:ascii="Arial" w:hAnsi="Arial" w:cs="Arial"/>
          <w:sz w:val="20"/>
        </w:rPr>
        <w:t>;</w:t>
      </w:r>
    </w:p>
    <w:p w:rsidR="00392043" w:rsidRDefault="001010FD" w:rsidP="00392043">
      <w:pPr>
        <w:pStyle w:val="ListParagraph"/>
        <w:numPr>
          <w:ilvl w:val="0"/>
          <w:numId w:val="27"/>
        </w:numPr>
        <w:spacing w:after="0"/>
        <w:jc w:val="both"/>
        <w:rPr>
          <w:rFonts w:ascii="Arial" w:hAnsi="Arial" w:cs="Arial"/>
          <w:sz w:val="20"/>
        </w:rPr>
      </w:pPr>
      <w:r>
        <w:rPr>
          <w:rFonts w:ascii="Arial" w:hAnsi="Arial" w:cs="Arial"/>
          <w:sz w:val="20"/>
        </w:rPr>
        <w:t>t</w:t>
      </w:r>
      <w:r w:rsidR="00392043">
        <w:rPr>
          <w:rFonts w:ascii="Arial" w:hAnsi="Arial" w:cs="Arial"/>
          <w:sz w:val="20"/>
        </w:rPr>
        <w:t>he processing is i</w:t>
      </w:r>
      <w:r w:rsidR="00392043" w:rsidRPr="00392043">
        <w:rPr>
          <w:rFonts w:ascii="Arial" w:hAnsi="Arial" w:cs="Arial"/>
          <w:sz w:val="20"/>
        </w:rPr>
        <w:t xml:space="preserve">n the course of the legitimate activities of a charity or not-for-profit body, with respect to its own members, former members, or persons with whom it has regular contact </w:t>
      </w:r>
      <w:r w:rsidR="00392043">
        <w:rPr>
          <w:rFonts w:ascii="Arial" w:hAnsi="Arial" w:cs="Arial"/>
          <w:sz w:val="20"/>
        </w:rPr>
        <w:t>in connection with its purposes</w:t>
      </w:r>
      <w:r>
        <w:rPr>
          <w:rFonts w:ascii="Arial" w:hAnsi="Arial" w:cs="Arial"/>
          <w:sz w:val="20"/>
        </w:rPr>
        <w:t>;</w:t>
      </w:r>
    </w:p>
    <w:p w:rsidR="004E7D06" w:rsidRPr="008C0EB1" w:rsidRDefault="001010FD" w:rsidP="00392043">
      <w:pPr>
        <w:pStyle w:val="ListParagraph"/>
        <w:numPr>
          <w:ilvl w:val="0"/>
          <w:numId w:val="27"/>
        </w:numPr>
        <w:spacing w:after="0"/>
        <w:jc w:val="both"/>
        <w:rPr>
          <w:rFonts w:ascii="Arial" w:hAnsi="Arial" w:cs="Arial"/>
          <w:sz w:val="20"/>
        </w:rPr>
      </w:pPr>
      <w:r>
        <w:rPr>
          <w:rFonts w:ascii="Arial" w:hAnsi="Arial" w:cs="Arial"/>
          <w:sz w:val="20"/>
        </w:rPr>
        <w:t>t</w:t>
      </w:r>
      <w:r w:rsidR="005254AB">
        <w:rPr>
          <w:rFonts w:ascii="Arial" w:hAnsi="Arial" w:cs="Arial"/>
          <w:sz w:val="20"/>
        </w:rPr>
        <w:t>he processing is n</w:t>
      </w:r>
      <w:r w:rsidR="005254AB" w:rsidRPr="005254AB">
        <w:rPr>
          <w:rFonts w:ascii="Arial" w:hAnsi="Arial" w:cs="Arial"/>
          <w:sz w:val="20"/>
        </w:rPr>
        <w:t>ecessary for reasons of public interest in the area of public health (e.g., ensuring th</w:t>
      </w:r>
      <w:r w:rsidR="005254AB">
        <w:rPr>
          <w:rFonts w:ascii="Arial" w:hAnsi="Arial" w:cs="Arial"/>
          <w:sz w:val="20"/>
        </w:rPr>
        <w:t>e safety of medicinal products)</w:t>
      </w:r>
      <w:r>
        <w:rPr>
          <w:rFonts w:ascii="Arial" w:hAnsi="Arial" w:cs="Arial"/>
          <w:sz w:val="20"/>
        </w:rPr>
        <w:t>;</w:t>
      </w:r>
    </w:p>
    <w:p w:rsidR="00392043" w:rsidRDefault="001010FD" w:rsidP="00392043">
      <w:pPr>
        <w:pStyle w:val="ListParagraph"/>
        <w:numPr>
          <w:ilvl w:val="0"/>
          <w:numId w:val="27"/>
        </w:numPr>
        <w:spacing w:after="0"/>
        <w:jc w:val="both"/>
        <w:rPr>
          <w:rFonts w:ascii="Arial" w:hAnsi="Arial" w:cs="Arial"/>
          <w:sz w:val="20"/>
        </w:rPr>
      </w:pPr>
      <w:r>
        <w:rPr>
          <w:rFonts w:ascii="Arial" w:hAnsi="Arial" w:cs="Arial"/>
          <w:sz w:val="20"/>
        </w:rPr>
        <w:t>t</w:t>
      </w:r>
      <w:r w:rsidR="00392043">
        <w:rPr>
          <w:rFonts w:ascii="Arial" w:hAnsi="Arial" w:cs="Arial"/>
          <w:sz w:val="20"/>
        </w:rPr>
        <w:t>he processing r</w:t>
      </w:r>
      <w:r w:rsidR="00392043" w:rsidRPr="00392043">
        <w:rPr>
          <w:rFonts w:ascii="Arial" w:hAnsi="Arial" w:cs="Arial"/>
          <w:sz w:val="20"/>
        </w:rPr>
        <w:t xml:space="preserve">elates to personal data which have been manifestly </w:t>
      </w:r>
      <w:r w:rsidR="00392043">
        <w:rPr>
          <w:rFonts w:ascii="Arial" w:hAnsi="Arial" w:cs="Arial"/>
          <w:sz w:val="20"/>
        </w:rPr>
        <w:t>made public by the data subject</w:t>
      </w:r>
      <w:r>
        <w:rPr>
          <w:rFonts w:ascii="Arial" w:hAnsi="Arial" w:cs="Arial"/>
          <w:sz w:val="20"/>
        </w:rPr>
        <w:t>;</w:t>
      </w:r>
    </w:p>
    <w:p w:rsidR="004E7D06" w:rsidRPr="008C0EB1" w:rsidRDefault="001010FD" w:rsidP="00392043">
      <w:pPr>
        <w:pStyle w:val="ListParagraph"/>
        <w:numPr>
          <w:ilvl w:val="0"/>
          <w:numId w:val="27"/>
        </w:numPr>
        <w:spacing w:after="0"/>
        <w:jc w:val="both"/>
        <w:rPr>
          <w:rFonts w:ascii="Arial" w:hAnsi="Arial" w:cs="Arial"/>
          <w:sz w:val="20"/>
        </w:rPr>
      </w:pPr>
      <w:r>
        <w:rPr>
          <w:rFonts w:ascii="Arial" w:hAnsi="Arial" w:cs="Arial"/>
          <w:sz w:val="20"/>
        </w:rPr>
        <w:t>t</w:t>
      </w:r>
      <w:r w:rsidR="00392043">
        <w:rPr>
          <w:rFonts w:ascii="Arial" w:hAnsi="Arial" w:cs="Arial"/>
          <w:sz w:val="20"/>
        </w:rPr>
        <w:t>he processing is n</w:t>
      </w:r>
      <w:r w:rsidR="00392043" w:rsidRPr="00392043">
        <w:rPr>
          <w:rFonts w:ascii="Arial" w:hAnsi="Arial" w:cs="Arial"/>
          <w:sz w:val="20"/>
        </w:rPr>
        <w:t>ecessary for archiving purposes in the public interest, for historical, scientific, research or statistical purposes, su</w:t>
      </w:r>
      <w:r w:rsidR="00B55ABE">
        <w:rPr>
          <w:rFonts w:ascii="Arial" w:hAnsi="Arial" w:cs="Arial"/>
          <w:sz w:val="20"/>
        </w:rPr>
        <w:t>bject to appropriate safeguards</w:t>
      </w:r>
      <w:r>
        <w:rPr>
          <w:rFonts w:ascii="Arial" w:hAnsi="Arial" w:cs="Arial"/>
          <w:sz w:val="20"/>
        </w:rPr>
        <w:t>;</w:t>
      </w:r>
    </w:p>
    <w:p w:rsidR="004E7D06" w:rsidRPr="008C0EB1" w:rsidRDefault="001010FD" w:rsidP="008C0EB1">
      <w:pPr>
        <w:pStyle w:val="ListParagraph"/>
        <w:numPr>
          <w:ilvl w:val="0"/>
          <w:numId w:val="27"/>
        </w:numPr>
        <w:spacing w:after="0"/>
        <w:jc w:val="both"/>
        <w:rPr>
          <w:rFonts w:ascii="Arial" w:hAnsi="Arial" w:cs="Arial"/>
          <w:sz w:val="20"/>
        </w:rPr>
      </w:pPr>
      <w:r>
        <w:rPr>
          <w:rFonts w:ascii="Arial" w:hAnsi="Arial" w:cs="Arial"/>
          <w:sz w:val="20"/>
        </w:rPr>
        <w:t>t</w:t>
      </w:r>
      <w:r w:rsidR="00B55ABE">
        <w:rPr>
          <w:rFonts w:ascii="Arial" w:hAnsi="Arial" w:cs="Arial"/>
          <w:sz w:val="20"/>
        </w:rPr>
        <w:t>he processing is carried out with the explicit consent of the data subject</w:t>
      </w:r>
      <w:r>
        <w:rPr>
          <w:rFonts w:ascii="Arial" w:hAnsi="Arial" w:cs="Arial"/>
          <w:sz w:val="20"/>
        </w:rPr>
        <w:t>.</w:t>
      </w:r>
    </w:p>
    <w:p w:rsidR="008C0EB1" w:rsidRDefault="008C0EB1" w:rsidP="004E7D06">
      <w:pPr>
        <w:spacing w:after="0"/>
        <w:jc w:val="both"/>
        <w:rPr>
          <w:rFonts w:ascii="Arial" w:hAnsi="Arial" w:cs="Arial"/>
          <w:sz w:val="20"/>
        </w:rPr>
      </w:pPr>
    </w:p>
    <w:p w:rsidR="00D16CEA" w:rsidRPr="00D16CEA" w:rsidRDefault="0039587D" w:rsidP="008367DF">
      <w:pPr>
        <w:spacing w:after="0"/>
        <w:jc w:val="both"/>
        <w:rPr>
          <w:rFonts w:ascii="Arial" w:hAnsi="Arial" w:cs="Arial"/>
          <w:sz w:val="20"/>
        </w:rPr>
      </w:pPr>
      <w:r w:rsidRPr="0039587D">
        <w:rPr>
          <w:rFonts w:ascii="Arial" w:hAnsi="Arial" w:cs="Arial"/>
          <w:sz w:val="20"/>
        </w:rPr>
        <w:t>Note that y</w:t>
      </w:r>
      <w:r w:rsidR="008367DF" w:rsidRPr="0039587D">
        <w:rPr>
          <w:rFonts w:ascii="Arial" w:hAnsi="Arial" w:cs="Arial"/>
          <w:sz w:val="20"/>
        </w:rPr>
        <w:t xml:space="preserve">our choice of lawful basis for </w:t>
      </w:r>
      <w:r w:rsidRPr="0039587D">
        <w:rPr>
          <w:rFonts w:ascii="Arial" w:hAnsi="Arial" w:cs="Arial"/>
          <w:sz w:val="20"/>
        </w:rPr>
        <w:t xml:space="preserve">processing </w:t>
      </w:r>
      <w:r w:rsidR="008367DF" w:rsidRPr="0039587D">
        <w:rPr>
          <w:rFonts w:ascii="Arial" w:hAnsi="Arial" w:cs="Arial"/>
          <w:sz w:val="20"/>
        </w:rPr>
        <w:t>personal data</w:t>
      </w:r>
      <w:r w:rsidRPr="0039587D">
        <w:rPr>
          <w:rFonts w:ascii="Arial" w:hAnsi="Arial" w:cs="Arial"/>
          <w:sz w:val="20"/>
        </w:rPr>
        <w:t xml:space="preserve"> (the one of six bases)</w:t>
      </w:r>
      <w:r w:rsidR="008367DF" w:rsidRPr="0039587D">
        <w:rPr>
          <w:rFonts w:ascii="Arial" w:hAnsi="Arial" w:cs="Arial"/>
          <w:sz w:val="20"/>
        </w:rPr>
        <w:t xml:space="preserve"> does not dictate which special category condition </w:t>
      </w:r>
      <w:r w:rsidRPr="0039587D">
        <w:rPr>
          <w:rFonts w:ascii="Arial" w:hAnsi="Arial" w:cs="Arial"/>
          <w:sz w:val="20"/>
        </w:rPr>
        <w:t xml:space="preserve">(the one of ten conditions) </w:t>
      </w:r>
      <w:r w:rsidR="008367DF" w:rsidRPr="0039587D">
        <w:rPr>
          <w:rFonts w:ascii="Arial" w:hAnsi="Arial" w:cs="Arial"/>
          <w:sz w:val="20"/>
        </w:rPr>
        <w:t>you must apply, and vice versa. For example, if you use consent as your lawful basis</w:t>
      </w:r>
      <w:r w:rsidRPr="0039587D">
        <w:rPr>
          <w:rFonts w:ascii="Arial" w:hAnsi="Arial" w:cs="Arial"/>
          <w:sz w:val="20"/>
        </w:rPr>
        <w:t xml:space="preserve"> for processing personal data</w:t>
      </w:r>
      <w:r w:rsidR="008367DF" w:rsidRPr="0039587D">
        <w:rPr>
          <w:rFonts w:ascii="Arial" w:hAnsi="Arial" w:cs="Arial"/>
          <w:sz w:val="20"/>
        </w:rPr>
        <w:t xml:space="preserve">, you are not restricted to using explicit consent for special category </w:t>
      </w:r>
      <w:r w:rsidRPr="0039587D">
        <w:rPr>
          <w:rFonts w:ascii="Arial" w:hAnsi="Arial" w:cs="Arial"/>
          <w:sz w:val="20"/>
        </w:rPr>
        <w:t xml:space="preserve">data </w:t>
      </w:r>
      <w:r w:rsidR="008367DF" w:rsidRPr="0039587D">
        <w:rPr>
          <w:rFonts w:ascii="Arial" w:hAnsi="Arial" w:cs="Arial"/>
          <w:sz w:val="20"/>
        </w:rPr>
        <w:t>processing. You should choose whichever special category condition is the most appropriate in the circumstances – although in many cases there may well be an obvious link between the two.</w:t>
      </w:r>
    </w:p>
    <w:p w:rsidR="007C62A9" w:rsidRPr="007C62A9" w:rsidRDefault="007C62A9" w:rsidP="007C62A9">
      <w:pPr>
        <w:spacing w:after="0"/>
        <w:jc w:val="both"/>
        <w:rPr>
          <w:rFonts w:ascii="Arial" w:hAnsi="Arial" w:cs="Arial"/>
          <w:b/>
          <w:sz w:val="20"/>
          <w:u w:val="single"/>
        </w:rPr>
      </w:pPr>
    </w:p>
    <w:p w:rsidR="005446CE" w:rsidRPr="007C62A9" w:rsidRDefault="00D16CEA" w:rsidP="007C62A9">
      <w:pPr>
        <w:spacing w:after="0"/>
        <w:jc w:val="both"/>
        <w:rPr>
          <w:rFonts w:ascii="Arial" w:hAnsi="Arial" w:cs="Arial"/>
          <w:b/>
          <w:sz w:val="20"/>
          <w:u w:val="single"/>
        </w:rPr>
      </w:pPr>
      <w:r w:rsidRPr="007C62A9">
        <w:rPr>
          <w:rFonts w:ascii="Arial" w:hAnsi="Arial" w:cs="Arial"/>
          <w:b/>
          <w:sz w:val="20"/>
          <w:u w:val="single"/>
        </w:rPr>
        <w:t>Step 5</w:t>
      </w:r>
      <w:r w:rsidR="0091330A" w:rsidRPr="007C62A9">
        <w:rPr>
          <w:rFonts w:ascii="Arial" w:hAnsi="Arial" w:cs="Arial"/>
          <w:b/>
          <w:sz w:val="20"/>
          <w:u w:val="single"/>
        </w:rPr>
        <w:t xml:space="preserve"> – Describe the information f</w:t>
      </w:r>
      <w:r w:rsidR="005446CE" w:rsidRPr="007C62A9">
        <w:rPr>
          <w:rFonts w:ascii="Arial" w:hAnsi="Arial" w:cs="Arial"/>
          <w:b/>
          <w:sz w:val="20"/>
          <w:u w:val="single"/>
        </w:rPr>
        <w:t>low</w:t>
      </w:r>
    </w:p>
    <w:p w:rsidR="007C62A9" w:rsidRDefault="007C62A9" w:rsidP="007C62A9">
      <w:pPr>
        <w:spacing w:after="0"/>
        <w:jc w:val="both"/>
        <w:rPr>
          <w:rFonts w:ascii="Arial" w:hAnsi="Arial" w:cs="Arial"/>
          <w:sz w:val="20"/>
        </w:rPr>
      </w:pPr>
    </w:p>
    <w:p w:rsidR="0091330A" w:rsidRPr="0091330A" w:rsidRDefault="0091330A" w:rsidP="007C62A9">
      <w:pPr>
        <w:spacing w:after="0"/>
        <w:jc w:val="both"/>
        <w:rPr>
          <w:rFonts w:ascii="Arial" w:hAnsi="Arial" w:cs="Arial"/>
          <w:sz w:val="20"/>
        </w:rPr>
      </w:pPr>
      <w:r w:rsidRPr="0091330A">
        <w:rPr>
          <w:rFonts w:ascii="Arial" w:hAnsi="Arial" w:cs="Arial"/>
          <w:sz w:val="20"/>
        </w:rPr>
        <w:t xml:space="preserve">This step involves a </w:t>
      </w:r>
      <w:r w:rsidR="00D16CEA">
        <w:rPr>
          <w:rFonts w:ascii="Arial" w:hAnsi="Arial" w:cs="Arial"/>
          <w:sz w:val="20"/>
        </w:rPr>
        <w:t xml:space="preserve">visualisation </w:t>
      </w:r>
      <w:r w:rsidRPr="0091330A">
        <w:rPr>
          <w:rFonts w:ascii="Arial" w:hAnsi="Arial" w:cs="Arial"/>
          <w:sz w:val="20"/>
        </w:rPr>
        <w:t>of the</w:t>
      </w:r>
      <w:r w:rsidR="00D16CEA">
        <w:rPr>
          <w:rFonts w:ascii="Arial" w:hAnsi="Arial" w:cs="Arial"/>
          <w:sz w:val="20"/>
        </w:rPr>
        <w:t xml:space="preserve"> data lifecycle</w:t>
      </w:r>
      <w:r w:rsidRPr="0091330A">
        <w:rPr>
          <w:rFonts w:ascii="Arial" w:hAnsi="Arial" w:cs="Arial"/>
          <w:sz w:val="20"/>
        </w:rPr>
        <w:t xml:space="preserve"> </w:t>
      </w:r>
    </w:p>
    <w:p w:rsidR="0091330A" w:rsidRDefault="0091330A" w:rsidP="007C62A9">
      <w:pPr>
        <w:spacing w:after="0"/>
        <w:jc w:val="both"/>
        <w:rPr>
          <w:rFonts w:ascii="Arial" w:hAnsi="Arial" w:cs="Arial"/>
          <w:sz w:val="20"/>
        </w:rPr>
      </w:pPr>
      <w:r w:rsidRPr="0091330A">
        <w:rPr>
          <w:rFonts w:ascii="Arial" w:hAnsi="Arial" w:cs="Arial"/>
          <w:sz w:val="20"/>
        </w:rPr>
        <w:t>The desired outcome of this step is to have a detailed description of the proposed information flows that is:</w:t>
      </w:r>
    </w:p>
    <w:p w:rsidR="007C62A9" w:rsidRPr="0091330A" w:rsidRDefault="007C62A9" w:rsidP="007C62A9">
      <w:pPr>
        <w:spacing w:after="0"/>
        <w:jc w:val="both"/>
        <w:rPr>
          <w:rFonts w:ascii="Arial" w:hAnsi="Arial" w:cs="Arial"/>
          <w:sz w:val="20"/>
        </w:rPr>
      </w:pPr>
    </w:p>
    <w:p w:rsidR="0091330A" w:rsidRPr="0091330A" w:rsidRDefault="0091330A" w:rsidP="007C62A9">
      <w:pPr>
        <w:pStyle w:val="ListParagraph"/>
        <w:numPr>
          <w:ilvl w:val="0"/>
          <w:numId w:val="26"/>
        </w:numPr>
        <w:spacing w:after="0"/>
        <w:jc w:val="both"/>
        <w:rPr>
          <w:rFonts w:ascii="Arial" w:hAnsi="Arial" w:cs="Arial"/>
          <w:sz w:val="20"/>
        </w:rPr>
      </w:pPr>
      <w:r w:rsidRPr="0091330A">
        <w:rPr>
          <w:rFonts w:ascii="Arial" w:hAnsi="Arial" w:cs="Arial"/>
          <w:sz w:val="20"/>
        </w:rPr>
        <w:t>sufficiently thorough and detailed to act as a solid basis for identifying potential privacy risks; and</w:t>
      </w:r>
    </w:p>
    <w:p w:rsidR="0091330A" w:rsidRPr="0091330A" w:rsidRDefault="0091330A" w:rsidP="007C62A9">
      <w:pPr>
        <w:pStyle w:val="ListParagraph"/>
        <w:numPr>
          <w:ilvl w:val="0"/>
          <w:numId w:val="26"/>
        </w:numPr>
        <w:spacing w:after="0"/>
        <w:jc w:val="both"/>
        <w:rPr>
          <w:rFonts w:ascii="Arial" w:hAnsi="Arial" w:cs="Arial"/>
          <w:sz w:val="20"/>
        </w:rPr>
      </w:pPr>
      <w:r w:rsidRPr="0091330A">
        <w:rPr>
          <w:rFonts w:ascii="Arial" w:hAnsi="Arial" w:cs="Arial"/>
          <w:sz w:val="20"/>
        </w:rPr>
        <w:t>presented in a form that is comprehensible to the stakeholders.</w:t>
      </w:r>
    </w:p>
    <w:p w:rsidR="007C62A9" w:rsidRDefault="007C62A9" w:rsidP="007C62A9">
      <w:pPr>
        <w:spacing w:after="0"/>
        <w:jc w:val="both"/>
        <w:rPr>
          <w:rFonts w:ascii="Arial" w:hAnsi="Arial" w:cs="Arial"/>
          <w:sz w:val="20"/>
        </w:rPr>
      </w:pPr>
    </w:p>
    <w:p w:rsidR="0091330A" w:rsidRDefault="0091330A" w:rsidP="007C62A9">
      <w:pPr>
        <w:spacing w:after="0"/>
        <w:jc w:val="both"/>
        <w:rPr>
          <w:rFonts w:ascii="Arial" w:hAnsi="Arial" w:cs="Arial"/>
          <w:sz w:val="20"/>
        </w:rPr>
      </w:pPr>
      <w:r w:rsidRPr="0091330A">
        <w:rPr>
          <w:rFonts w:ascii="Arial" w:hAnsi="Arial" w:cs="Arial"/>
          <w:sz w:val="20"/>
        </w:rPr>
        <w:lastRenderedPageBreak/>
        <w:t>You should therefore be careful to avoid too simplistic representation of the information flows. Try to ensure that every aspect of the data gathering, storage, processing, transmission, analysis, sharing, archiving and disposal is fairly captured if it has a realistic potential for affecting the privacy of individuals.</w:t>
      </w:r>
    </w:p>
    <w:p w:rsidR="00EA52FE" w:rsidRDefault="00EA52FE" w:rsidP="007C62A9">
      <w:pPr>
        <w:spacing w:after="0"/>
        <w:jc w:val="both"/>
        <w:rPr>
          <w:rFonts w:ascii="Arial" w:hAnsi="Arial" w:cs="Arial"/>
          <w:sz w:val="20"/>
        </w:rPr>
      </w:pPr>
    </w:p>
    <w:p w:rsidR="00EA52FE" w:rsidRDefault="00EA52FE" w:rsidP="00EA52FE">
      <w:pPr>
        <w:spacing w:after="0"/>
        <w:jc w:val="both"/>
        <w:rPr>
          <w:rFonts w:ascii="Arial" w:hAnsi="Arial" w:cs="Arial"/>
          <w:sz w:val="20"/>
        </w:rPr>
      </w:pPr>
      <w:r w:rsidRPr="00FC1878">
        <w:rPr>
          <w:rFonts w:ascii="Arial" w:hAnsi="Arial" w:cs="Arial"/>
          <w:sz w:val="20"/>
        </w:rPr>
        <w:t>This stage can be complicated by several factors, for example:</w:t>
      </w:r>
    </w:p>
    <w:p w:rsidR="00EA52FE" w:rsidRPr="00FC1878" w:rsidRDefault="00EA52FE" w:rsidP="00EA52FE">
      <w:pPr>
        <w:spacing w:after="0"/>
        <w:jc w:val="both"/>
        <w:rPr>
          <w:rFonts w:ascii="Arial" w:hAnsi="Arial" w:cs="Arial"/>
          <w:sz w:val="20"/>
        </w:rPr>
      </w:pPr>
    </w:p>
    <w:p w:rsidR="00EA52FE" w:rsidRPr="00FC1878" w:rsidRDefault="00EA52FE" w:rsidP="00EA52FE">
      <w:pPr>
        <w:pStyle w:val="ListParagraph"/>
        <w:numPr>
          <w:ilvl w:val="0"/>
          <w:numId w:val="26"/>
        </w:numPr>
        <w:spacing w:after="0"/>
        <w:jc w:val="both"/>
        <w:rPr>
          <w:rFonts w:ascii="Arial" w:hAnsi="Arial" w:cs="Arial"/>
          <w:sz w:val="20"/>
        </w:rPr>
      </w:pPr>
      <w:r w:rsidRPr="00FC1878">
        <w:rPr>
          <w:rFonts w:ascii="Arial" w:hAnsi="Arial" w:cs="Arial"/>
          <w:sz w:val="20"/>
        </w:rPr>
        <w:t xml:space="preserve">the precise nature of the information, what it will be used for and the people who will have access to it could be quite open ended; </w:t>
      </w:r>
    </w:p>
    <w:p w:rsidR="00EA52FE" w:rsidRPr="00FC1878" w:rsidRDefault="00EA52FE" w:rsidP="00EA52FE">
      <w:pPr>
        <w:pStyle w:val="ListParagraph"/>
        <w:numPr>
          <w:ilvl w:val="0"/>
          <w:numId w:val="26"/>
        </w:numPr>
        <w:spacing w:after="0"/>
        <w:jc w:val="both"/>
        <w:rPr>
          <w:rFonts w:ascii="Arial" w:hAnsi="Arial" w:cs="Arial"/>
          <w:sz w:val="20"/>
        </w:rPr>
      </w:pPr>
      <w:r w:rsidRPr="00FC1878">
        <w:rPr>
          <w:rFonts w:ascii="Arial" w:hAnsi="Arial" w:cs="Arial"/>
          <w:sz w:val="20"/>
        </w:rPr>
        <w:t>it might be necessary to take account of the potential for unintended access to the data, particularly if it is being stored, processed or transmitted outside the institution, or accessed through mobile devices; and</w:t>
      </w:r>
    </w:p>
    <w:p w:rsidR="00EA52FE" w:rsidRPr="00EA52FE" w:rsidRDefault="00EA52FE" w:rsidP="007C62A9">
      <w:pPr>
        <w:pStyle w:val="ListParagraph"/>
        <w:numPr>
          <w:ilvl w:val="0"/>
          <w:numId w:val="26"/>
        </w:numPr>
        <w:spacing w:after="0"/>
        <w:jc w:val="both"/>
        <w:rPr>
          <w:rFonts w:ascii="Arial" w:hAnsi="Arial" w:cs="Arial"/>
          <w:sz w:val="20"/>
        </w:rPr>
      </w:pPr>
      <w:r w:rsidRPr="00FC1878">
        <w:rPr>
          <w:rFonts w:ascii="Arial" w:hAnsi="Arial" w:cs="Arial"/>
          <w:sz w:val="20"/>
        </w:rPr>
        <w:t>the data might be used differently in the future to how it is expected to be used at the outset.</w:t>
      </w:r>
    </w:p>
    <w:p w:rsidR="007C62A9" w:rsidRDefault="007C62A9" w:rsidP="007C62A9">
      <w:pPr>
        <w:spacing w:after="0"/>
        <w:jc w:val="both"/>
        <w:rPr>
          <w:rFonts w:ascii="Arial" w:hAnsi="Arial" w:cs="Arial"/>
          <w:sz w:val="20"/>
        </w:rPr>
      </w:pPr>
    </w:p>
    <w:p w:rsidR="00EA52FE" w:rsidRDefault="00EA52FE" w:rsidP="007C62A9">
      <w:pPr>
        <w:spacing w:after="0"/>
        <w:jc w:val="both"/>
        <w:rPr>
          <w:rFonts w:ascii="Arial" w:hAnsi="Arial" w:cs="Arial"/>
          <w:sz w:val="20"/>
        </w:rPr>
      </w:pPr>
      <w:r w:rsidRPr="0091330A">
        <w:rPr>
          <w:rFonts w:ascii="Arial" w:hAnsi="Arial" w:cs="Arial"/>
          <w:sz w:val="20"/>
        </w:rPr>
        <w:t>Many projects will already have much of this information as a result of the analysis work necessary for the project design. If so, there is no need to re-invent the wheel.</w:t>
      </w:r>
      <w:r>
        <w:rPr>
          <w:rFonts w:ascii="Arial" w:hAnsi="Arial" w:cs="Arial"/>
          <w:sz w:val="20"/>
        </w:rPr>
        <w:t xml:space="preserve"> </w:t>
      </w:r>
    </w:p>
    <w:p w:rsidR="00EA52FE" w:rsidRPr="0091330A" w:rsidRDefault="00EA52FE" w:rsidP="007C62A9">
      <w:pPr>
        <w:spacing w:after="0"/>
        <w:jc w:val="both"/>
        <w:rPr>
          <w:rFonts w:ascii="Arial" w:hAnsi="Arial" w:cs="Arial"/>
          <w:sz w:val="20"/>
        </w:rPr>
      </w:pPr>
    </w:p>
    <w:p w:rsidR="0091330A" w:rsidRDefault="0091330A" w:rsidP="007C62A9">
      <w:pPr>
        <w:spacing w:after="0"/>
        <w:jc w:val="both"/>
        <w:rPr>
          <w:rFonts w:ascii="Arial" w:hAnsi="Arial" w:cs="Arial"/>
          <w:sz w:val="20"/>
        </w:rPr>
      </w:pPr>
      <w:r w:rsidRPr="0091330A">
        <w:rPr>
          <w:rFonts w:ascii="Arial" w:hAnsi="Arial" w:cs="Arial"/>
          <w:sz w:val="20"/>
        </w:rPr>
        <w:t>There is no set format for presenting this information – the most appropriate form could be different for each project</w:t>
      </w:r>
      <w:r w:rsidR="000C3303">
        <w:rPr>
          <w:rFonts w:ascii="Arial" w:hAnsi="Arial" w:cs="Arial"/>
          <w:sz w:val="20"/>
        </w:rPr>
        <w:t xml:space="preserve"> or activity</w:t>
      </w:r>
      <w:r w:rsidRPr="0091330A">
        <w:rPr>
          <w:rFonts w:ascii="Arial" w:hAnsi="Arial" w:cs="Arial"/>
          <w:sz w:val="20"/>
        </w:rPr>
        <w:t>, but could include narrative, process diagrams or other illustrati</w:t>
      </w:r>
      <w:r w:rsidR="00FC1878">
        <w:rPr>
          <w:rFonts w:ascii="Arial" w:hAnsi="Arial" w:cs="Arial"/>
          <w:sz w:val="20"/>
        </w:rPr>
        <w:t>ons or any combination of these in scenarios where the example given in the template is not adequate.</w:t>
      </w:r>
    </w:p>
    <w:p w:rsidR="007C62A9" w:rsidRDefault="007C62A9" w:rsidP="007C62A9">
      <w:pPr>
        <w:spacing w:after="0"/>
        <w:jc w:val="both"/>
        <w:rPr>
          <w:rFonts w:ascii="Arial" w:hAnsi="Arial" w:cs="Arial"/>
          <w:sz w:val="20"/>
        </w:rPr>
      </w:pPr>
    </w:p>
    <w:p w:rsidR="00FC1878" w:rsidRPr="007C62A9" w:rsidRDefault="00FC1878" w:rsidP="007C62A9">
      <w:pPr>
        <w:spacing w:after="0"/>
        <w:jc w:val="both"/>
        <w:rPr>
          <w:rFonts w:ascii="Arial" w:hAnsi="Arial" w:cs="Arial"/>
          <w:b/>
          <w:sz w:val="20"/>
          <w:u w:val="single"/>
        </w:rPr>
      </w:pPr>
      <w:r w:rsidRPr="007C62A9">
        <w:rPr>
          <w:rFonts w:ascii="Arial" w:hAnsi="Arial" w:cs="Arial"/>
          <w:b/>
          <w:sz w:val="20"/>
          <w:u w:val="single"/>
        </w:rPr>
        <w:t>Step 6 – Data Processor</w:t>
      </w:r>
      <w:r w:rsidR="00EA52FE">
        <w:rPr>
          <w:rFonts w:ascii="Arial" w:hAnsi="Arial" w:cs="Arial"/>
          <w:b/>
          <w:sz w:val="20"/>
          <w:u w:val="single"/>
        </w:rPr>
        <w:t xml:space="preserve"> / C</w:t>
      </w:r>
      <w:r w:rsidRPr="007C62A9">
        <w:rPr>
          <w:rFonts w:ascii="Arial" w:hAnsi="Arial" w:cs="Arial"/>
          <w:b/>
          <w:sz w:val="20"/>
          <w:u w:val="single"/>
        </w:rPr>
        <w:t>ontractor requirements</w:t>
      </w:r>
    </w:p>
    <w:p w:rsidR="007C62A9" w:rsidRDefault="007C62A9" w:rsidP="007C62A9">
      <w:pPr>
        <w:spacing w:after="0"/>
        <w:jc w:val="both"/>
        <w:rPr>
          <w:rFonts w:ascii="Arial" w:hAnsi="Arial" w:cs="Arial"/>
          <w:sz w:val="20"/>
        </w:rPr>
      </w:pPr>
    </w:p>
    <w:p w:rsidR="00FC1878" w:rsidRDefault="00FC1878" w:rsidP="007C62A9">
      <w:pPr>
        <w:spacing w:after="0"/>
        <w:jc w:val="both"/>
        <w:rPr>
          <w:rFonts w:ascii="Arial" w:hAnsi="Arial" w:cs="Arial"/>
          <w:sz w:val="20"/>
        </w:rPr>
      </w:pPr>
      <w:r w:rsidRPr="00B82B64">
        <w:rPr>
          <w:rFonts w:ascii="Arial" w:hAnsi="Arial" w:cs="Arial"/>
          <w:sz w:val="20"/>
        </w:rPr>
        <w:t xml:space="preserve">When the </w:t>
      </w:r>
      <w:r w:rsidR="001010FD">
        <w:rPr>
          <w:rFonts w:ascii="Arial" w:hAnsi="Arial" w:cs="Arial"/>
          <w:sz w:val="20"/>
        </w:rPr>
        <w:t>C</w:t>
      </w:r>
      <w:r w:rsidRPr="00B82B64">
        <w:rPr>
          <w:rFonts w:ascii="Arial" w:hAnsi="Arial" w:cs="Arial"/>
          <w:sz w:val="20"/>
        </w:rPr>
        <w:t>ollege will be utilising a third party company, contractor and/or supplier</w:t>
      </w:r>
      <w:r w:rsidR="000C3303" w:rsidRPr="00B82B64">
        <w:rPr>
          <w:rFonts w:ascii="Arial" w:hAnsi="Arial" w:cs="Arial"/>
          <w:sz w:val="20"/>
        </w:rPr>
        <w:t xml:space="preserve"> to carry out processing on its behalf</w:t>
      </w:r>
      <w:r w:rsidR="001010FD">
        <w:rPr>
          <w:rFonts w:ascii="Arial" w:hAnsi="Arial" w:cs="Arial"/>
          <w:sz w:val="20"/>
        </w:rPr>
        <w:t xml:space="preserve"> the GDPR dictates that the C</w:t>
      </w:r>
      <w:r w:rsidRPr="00B82B64">
        <w:rPr>
          <w:rFonts w:ascii="Arial" w:hAnsi="Arial" w:cs="Arial"/>
          <w:sz w:val="20"/>
        </w:rPr>
        <w:t xml:space="preserve">ollege must ensure all parties are aware of their legal responsibilities and these are recorded to ensure complete transparency. This could be achieved within the terms and conditions of the agreed contract, a </w:t>
      </w:r>
      <w:r w:rsidR="001010FD">
        <w:rPr>
          <w:rFonts w:ascii="Arial" w:hAnsi="Arial" w:cs="Arial"/>
          <w:sz w:val="20"/>
        </w:rPr>
        <w:t>d</w:t>
      </w:r>
      <w:r w:rsidRPr="00B82B64">
        <w:rPr>
          <w:rFonts w:ascii="Arial" w:hAnsi="Arial" w:cs="Arial"/>
          <w:sz w:val="20"/>
        </w:rPr>
        <w:t>ata</w:t>
      </w:r>
      <w:r w:rsidR="001010FD">
        <w:rPr>
          <w:rFonts w:ascii="Arial" w:hAnsi="Arial" w:cs="Arial"/>
          <w:sz w:val="20"/>
        </w:rPr>
        <w:t xml:space="preserve"> processing or sharing a</w:t>
      </w:r>
      <w:r>
        <w:rPr>
          <w:rFonts w:ascii="Arial" w:hAnsi="Arial" w:cs="Arial"/>
          <w:sz w:val="20"/>
        </w:rPr>
        <w:t xml:space="preserve">greement or ensured via other recorded agreements documented by the parties. </w:t>
      </w:r>
    </w:p>
    <w:p w:rsidR="007C62A9" w:rsidRDefault="007C62A9" w:rsidP="007C62A9">
      <w:pPr>
        <w:spacing w:after="0"/>
        <w:jc w:val="both"/>
        <w:rPr>
          <w:rFonts w:ascii="Arial" w:hAnsi="Arial" w:cs="Arial"/>
          <w:sz w:val="20"/>
        </w:rPr>
      </w:pPr>
    </w:p>
    <w:p w:rsidR="00FC1878" w:rsidRDefault="00FC1878" w:rsidP="007C62A9">
      <w:pPr>
        <w:spacing w:after="0"/>
        <w:jc w:val="both"/>
        <w:rPr>
          <w:rFonts w:ascii="Arial" w:hAnsi="Arial" w:cs="Arial"/>
          <w:sz w:val="20"/>
        </w:rPr>
      </w:pPr>
      <w:r>
        <w:rPr>
          <w:rFonts w:ascii="Arial" w:hAnsi="Arial" w:cs="Arial"/>
          <w:sz w:val="20"/>
        </w:rPr>
        <w:t>Furthermore, in instances when personal data will be transferred outside of the EEA this will require further checks/actions to ensure compliance is documented/achieved</w:t>
      </w:r>
      <w:r w:rsidR="000C3303">
        <w:rPr>
          <w:rFonts w:ascii="Arial" w:hAnsi="Arial" w:cs="Arial"/>
          <w:sz w:val="20"/>
        </w:rPr>
        <w:t>.</w:t>
      </w:r>
      <w:r>
        <w:rPr>
          <w:rFonts w:ascii="Arial" w:hAnsi="Arial" w:cs="Arial"/>
          <w:sz w:val="20"/>
        </w:rPr>
        <w:t xml:space="preserve"> </w:t>
      </w:r>
    </w:p>
    <w:p w:rsidR="007C62A9" w:rsidRPr="007C62A9" w:rsidRDefault="007C62A9" w:rsidP="007C62A9">
      <w:pPr>
        <w:spacing w:after="0"/>
        <w:jc w:val="both"/>
        <w:rPr>
          <w:rFonts w:ascii="Arial" w:hAnsi="Arial" w:cs="Arial"/>
          <w:b/>
          <w:sz w:val="20"/>
          <w:u w:val="single"/>
        </w:rPr>
      </w:pPr>
    </w:p>
    <w:p w:rsidR="0091330A" w:rsidRPr="007C62A9" w:rsidRDefault="00FC1878" w:rsidP="007C62A9">
      <w:pPr>
        <w:spacing w:after="0"/>
        <w:jc w:val="both"/>
        <w:rPr>
          <w:rFonts w:ascii="Arial" w:hAnsi="Arial" w:cs="Arial"/>
          <w:b/>
          <w:sz w:val="20"/>
          <w:u w:val="single"/>
        </w:rPr>
      </w:pPr>
      <w:r w:rsidRPr="007C62A9">
        <w:rPr>
          <w:rFonts w:ascii="Arial" w:hAnsi="Arial" w:cs="Arial"/>
          <w:b/>
          <w:sz w:val="20"/>
          <w:u w:val="single"/>
        </w:rPr>
        <w:t>Step 7</w:t>
      </w:r>
      <w:r w:rsidR="0091330A" w:rsidRPr="007C62A9">
        <w:rPr>
          <w:rFonts w:ascii="Arial" w:hAnsi="Arial" w:cs="Arial"/>
          <w:b/>
          <w:sz w:val="20"/>
          <w:u w:val="single"/>
        </w:rPr>
        <w:t>– Identify the privacy and related risks</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This is in many respects the core of the DPIA process.</w:t>
      </w:r>
    </w:p>
    <w:p w:rsidR="006D0256" w:rsidRPr="006D0256" w:rsidRDefault="006D0256" w:rsidP="007C62A9">
      <w:pPr>
        <w:spacing w:after="0"/>
        <w:jc w:val="both"/>
        <w:rPr>
          <w:rFonts w:ascii="Arial" w:hAnsi="Arial" w:cs="Arial"/>
          <w:sz w:val="20"/>
        </w:rPr>
      </w:pPr>
      <w:r w:rsidRPr="006D0256">
        <w:rPr>
          <w:rFonts w:ascii="Arial" w:hAnsi="Arial" w:cs="Arial"/>
          <w:sz w:val="20"/>
        </w:rPr>
        <w:t xml:space="preserve">The aim of this step is to compile a comprehensive list of all the privacy risks associated with the initiative, </w:t>
      </w:r>
      <w:r w:rsidRPr="006D0256">
        <w:rPr>
          <w:rFonts w:ascii="Arial" w:hAnsi="Arial" w:cs="Arial"/>
          <w:i/>
          <w:sz w:val="20"/>
        </w:rPr>
        <w:t>whether or not those risks require action by the project</w:t>
      </w:r>
      <w:r w:rsidRPr="006D0256">
        <w:rPr>
          <w:rFonts w:ascii="Arial" w:hAnsi="Arial" w:cs="Arial"/>
          <w:sz w:val="20"/>
        </w:rPr>
        <w:t>.</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There is a temptation at this stage to include only those risks likely to have a material bearing on the initiative, and to exclude risks that have already been addressed in the proposed system.</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For example, a project involving a new cashless payments element involves a risk that users’ card details could be ‘hacked’. This risk should be included even though it has already been established that the service provider is PCI-DSS compliant.</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 xml:space="preserve">Similarly, any risks identified by stakeholders during the consultation should be included, even if they turn out to be groundless. For example, a project to implement a new contactless access control system might solicit the concern that it could read private information on peoples’ mobile phones. Although this concern may turn out to be based on a misconception </w:t>
      </w:r>
      <w:r w:rsidRPr="006D0256">
        <w:rPr>
          <w:rFonts w:ascii="Arial" w:hAnsi="Arial" w:cs="Arial"/>
          <w:sz w:val="20"/>
        </w:rPr>
        <w:lastRenderedPageBreak/>
        <w:t xml:space="preserve">about the technology involved, excluding it from the list of risks could be seen as undermining the process of consultation. </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Anyone who has engaged with the consultation process deserves to have their concerns listened to and addressed.</w:t>
      </w:r>
    </w:p>
    <w:p w:rsidR="007C62A9" w:rsidRDefault="007C62A9" w:rsidP="007C62A9">
      <w:pPr>
        <w:spacing w:after="0"/>
        <w:jc w:val="both"/>
        <w:rPr>
          <w:rFonts w:ascii="Arial" w:hAnsi="Arial" w:cs="Arial"/>
          <w:sz w:val="20"/>
        </w:rPr>
      </w:pPr>
    </w:p>
    <w:p w:rsidR="006D0256" w:rsidRPr="006D0256" w:rsidRDefault="006D0256" w:rsidP="007C62A9">
      <w:pPr>
        <w:spacing w:after="0"/>
        <w:jc w:val="both"/>
        <w:rPr>
          <w:rFonts w:ascii="Arial" w:hAnsi="Arial" w:cs="Arial"/>
          <w:sz w:val="20"/>
        </w:rPr>
      </w:pPr>
      <w:r w:rsidRPr="006D0256">
        <w:rPr>
          <w:rFonts w:ascii="Arial" w:hAnsi="Arial" w:cs="Arial"/>
          <w:sz w:val="20"/>
        </w:rPr>
        <w:t>This step requires considerable understanding and imagination to identify the less obvious risks, and the author of the PIA should be prepared for additional risks being highlighted during subsequent steps.</w:t>
      </w:r>
    </w:p>
    <w:p w:rsidR="007C62A9" w:rsidRDefault="007C62A9" w:rsidP="007C62A9">
      <w:pPr>
        <w:spacing w:after="0"/>
        <w:jc w:val="both"/>
        <w:rPr>
          <w:rFonts w:ascii="Arial" w:hAnsi="Arial" w:cs="Arial"/>
          <w:sz w:val="20"/>
        </w:rPr>
      </w:pPr>
    </w:p>
    <w:p w:rsidR="006D0256" w:rsidRDefault="006D0256" w:rsidP="007C62A9">
      <w:pPr>
        <w:spacing w:after="0"/>
        <w:jc w:val="both"/>
        <w:rPr>
          <w:rFonts w:ascii="Arial" w:hAnsi="Arial" w:cs="Arial"/>
          <w:sz w:val="20"/>
        </w:rPr>
      </w:pPr>
      <w:r w:rsidRPr="006D0256">
        <w:rPr>
          <w:rFonts w:ascii="Arial" w:hAnsi="Arial" w:cs="Arial"/>
          <w:sz w:val="20"/>
        </w:rPr>
        <w:t>For each privacy risk identified there should be:</w:t>
      </w:r>
    </w:p>
    <w:p w:rsidR="007C62A9" w:rsidRPr="006D0256" w:rsidRDefault="007C62A9" w:rsidP="007C62A9">
      <w:pPr>
        <w:spacing w:after="0"/>
        <w:jc w:val="both"/>
        <w:rPr>
          <w:rFonts w:ascii="Arial" w:hAnsi="Arial" w:cs="Arial"/>
          <w:sz w:val="20"/>
        </w:rPr>
      </w:pPr>
    </w:p>
    <w:p w:rsidR="006D0256" w:rsidRPr="006D0256" w:rsidRDefault="006D0256" w:rsidP="007C62A9">
      <w:pPr>
        <w:pStyle w:val="ListParagraph"/>
        <w:numPr>
          <w:ilvl w:val="0"/>
          <w:numId w:val="24"/>
        </w:numPr>
        <w:spacing w:after="0"/>
        <w:jc w:val="both"/>
        <w:rPr>
          <w:rFonts w:ascii="Arial" w:hAnsi="Arial" w:cs="Arial"/>
          <w:sz w:val="20"/>
        </w:rPr>
      </w:pPr>
      <w:r w:rsidRPr="006D0256">
        <w:rPr>
          <w:rFonts w:ascii="Arial" w:hAnsi="Arial" w:cs="Arial"/>
          <w:sz w:val="20"/>
        </w:rPr>
        <w:t>a unique identifier;</w:t>
      </w:r>
    </w:p>
    <w:p w:rsidR="006D0256" w:rsidRPr="006D0256" w:rsidRDefault="006D0256" w:rsidP="007C62A9">
      <w:pPr>
        <w:pStyle w:val="ListParagraph"/>
        <w:numPr>
          <w:ilvl w:val="0"/>
          <w:numId w:val="24"/>
        </w:numPr>
        <w:spacing w:after="0"/>
        <w:jc w:val="both"/>
        <w:rPr>
          <w:rFonts w:ascii="Arial" w:hAnsi="Arial" w:cs="Arial"/>
          <w:sz w:val="20"/>
        </w:rPr>
      </w:pPr>
      <w:r w:rsidRPr="006D0256">
        <w:rPr>
          <w:rFonts w:ascii="Arial" w:hAnsi="Arial" w:cs="Arial"/>
          <w:sz w:val="20"/>
        </w:rPr>
        <w:t>a short title;</w:t>
      </w:r>
    </w:p>
    <w:p w:rsidR="006D0256" w:rsidRPr="006D0256" w:rsidRDefault="006D0256" w:rsidP="007C62A9">
      <w:pPr>
        <w:pStyle w:val="ListParagraph"/>
        <w:numPr>
          <w:ilvl w:val="0"/>
          <w:numId w:val="24"/>
        </w:numPr>
        <w:spacing w:after="0"/>
        <w:jc w:val="both"/>
        <w:rPr>
          <w:rFonts w:ascii="Arial" w:hAnsi="Arial" w:cs="Arial"/>
          <w:sz w:val="20"/>
        </w:rPr>
      </w:pPr>
      <w:r w:rsidRPr="006D0256">
        <w:rPr>
          <w:rFonts w:ascii="Arial" w:hAnsi="Arial" w:cs="Arial"/>
          <w:sz w:val="20"/>
        </w:rPr>
        <w:t>an explanation of the risk that is readily comprehensible by all the stakeholders;</w:t>
      </w:r>
    </w:p>
    <w:p w:rsidR="006D0256" w:rsidRPr="006D0256" w:rsidRDefault="006D0256" w:rsidP="007C62A9">
      <w:pPr>
        <w:pStyle w:val="ListParagraph"/>
        <w:numPr>
          <w:ilvl w:val="0"/>
          <w:numId w:val="24"/>
        </w:numPr>
        <w:spacing w:after="0"/>
        <w:jc w:val="both"/>
        <w:rPr>
          <w:rFonts w:ascii="Arial" w:hAnsi="Arial" w:cs="Arial"/>
          <w:sz w:val="20"/>
        </w:rPr>
      </w:pPr>
      <w:r w:rsidRPr="006D0256">
        <w:rPr>
          <w:rFonts w:ascii="Arial" w:hAnsi="Arial" w:cs="Arial"/>
          <w:sz w:val="20"/>
        </w:rPr>
        <w:t>an assessment of the impact of the risk as it affects individuals;</w:t>
      </w:r>
    </w:p>
    <w:p w:rsidR="006D0256" w:rsidRPr="006D0256" w:rsidRDefault="006D0256" w:rsidP="007C62A9">
      <w:pPr>
        <w:pStyle w:val="ListParagraph"/>
        <w:numPr>
          <w:ilvl w:val="0"/>
          <w:numId w:val="24"/>
        </w:numPr>
        <w:spacing w:after="0"/>
        <w:jc w:val="both"/>
        <w:rPr>
          <w:rFonts w:ascii="Arial" w:hAnsi="Arial" w:cs="Arial"/>
          <w:sz w:val="20"/>
        </w:rPr>
      </w:pPr>
      <w:r w:rsidRPr="006D0256">
        <w:rPr>
          <w:rFonts w:ascii="Arial" w:hAnsi="Arial" w:cs="Arial"/>
          <w:sz w:val="20"/>
        </w:rPr>
        <w:t>an assessment of the impact of the risk from a compliance perspective</w:t>
      </w:r>
      <w:r w:rsidR="00473CA5">
        <w:rPr>
          <w:rFonts w:ascii="Arial" w:hAnsi="Arial" w:cs="Arial"/>
          <w:sz w:val="20"/>
        </w:rPr>
        <w:t xml:space="preserve"> (from the institution’s perspective)</w:t>
      </w:r>
      <w:r w:rsidRPr="006D0256">
        <w:rPr>
          <w:rFonts w:ascii="Arial" w:hAnsi="Arial" w:cs="Arial"/>
          <w:sz w:val="20"/>
        </w:rPr>
        <w:t xml:space="preserve"> (see the data protection principles below).</w:t>
      </w:r>
    </w:p>
    <w:p w:rsidR="006D0256" w:rsidRPr="006D0256" w:rsidRDefault="006D0256" w:rsidP="007C62A9">
      <w:pPr>
        <w:spacing w:after="0"/>
        <w:jc w:val="both"/>
        <w:rPr>
          <w:rFonts w:ascii="Arial" w:hAnsi="Arial" w:cs="Arial"/>
          <w:sz w:val="20"/>
        </w:rPr>
      </w:pPr>
      <w:r w:rsidRPr="006D0256">
        <w:rPr>
          <w:rFonts w:ascii="Arial" w:hAnsi="Arial" w:cs="Arial"/>
          <w:sz w:val="20"/>
        </w:rPr>
        <w:t xml:space="preserve">You should consider how to capture the risks identified as part of the </w:t>
      </w:r>
      <w:r w:rsidR="00473CA5">
        <w:rPr>
          <w:rFonts w:ascii="Arial" w:hAnsi="Arial" w:cs="Arial"/>
          <w:sz w:val="20"/>
        </w:rPr>
        <w:t>DPIA</w:t>
      </w:r>
      <w:r w:rsidRPr="006D0256">
        <w:rPr>
          <w:rFonts w:ascii="Arial" w:hAnsi="Arial" w:cs="Arial"/>
          <w:sz w:val="20"/>
        </w:rPr>
        <w:t xml:space="preserve"> process in existing risk management frameworks that you are using.</w:t>
      </w:r>
    </w:p>
    <w:p w:rsidR="007C62A9" w:rsidRDefault="007C62A9" w:rsidP="007C62A9">
      <w:pPr>
        <w:spacing w:after="0"/>
        <w:jc w:val="both"/>
        <w:rPr>
          <w:rFonts w:ascii="Arial" w:hAnsi="Arial" w:cs="Arial"/>
          <w:sz w:val="20"/>
        </w:rPr>
      </w:pPr>
    </w:p>
    <w:p w:rsidR="006D0256" w:rsidRDefault="006D0256" w:rsidP="007C62A9">
      <w:pPr>
        <w:spacing w:after="0"/>
        <w:jc w:val="both"/>
        <w:rPr>
          <w:rFonts w:ascii="Arial" w:hAnsi="Arial" w:cs="Arial"/>
          <w:sz w:val="20"/>
        </w:rPr>
      </w:pPr>
      <w:r w:rsidRPr="006D0256">
        <w:rPr>
          <w:rFonts w:ascii="Arial" w:hAnsi="Arial" w:cs="Arial"/>
          <w:sz w:val="20"/>
        </w:rPr>
        <w:t>As an example, the following risk could arise from a project to move from an in-house hosted student records system to the supplier’s SaaS offering.</w:t>
      </w:r>
    </w:p>
    <w:p w:rsidR="007C62A9" w:rsidRDefault="007C62A9" w:rsidP="007C62A9">
      <w:pPr>
        <w:spacing w:after="0"/>
        <w:jc w:val="both"/>
        <w:rPr>
          <w:rFonts w:ascii="Arial" w:hAnsi="Arial" w:cs="Arial"/>
          <w:sz w:val="20"/>
        </w:rPr>
      </w:pPr>
    </w:p>
    <w:tbl>
      <w:tblPr>
        <w:tblStyle w:val="TableGrid"/>
        <w:tblW w:w="9072" w:type="dxa"/>
        <w:tblInd w:w="108" w:type="dxa"/>
        <w:tblLook w:val="04A0" w:firstRow="1" w:lastRow="0" w:firstColumn="1" w:lastColumn="0" w:noHBand="0" w:noVBand="1"/>
      </w:tblPr>
      <w:tblGrid>
        <w:gridCol w:w="1384"/>
        <w:gridCol w:w="1206"/>
        <w:gridCol w:w="2372"/>
        <w:gridCol w:w="2118"/>
        <w:gridCol w:w="1992"/>
      </w:tblGrid>
      <w:tr w:rsidR="006D0256" w:rsidRPr="00EC639D" w:rsidTr="00113E2F">
        <w:trPr>
          <w:tblHeader/>
        </w:trPr>
        <w:tc>
          <w:tcPr>
            <w:tcW w:w="1384" w:type="dxa"/>
            <w:shd w:val="clear" w:color="auto" w:fill="BFBFBF" w:themeFill="background1" w:themeFillShade="BF"/>
          </w:tcPr>
          <w:p w:rsidR="006D0256" w:rsidRPr="00EC639D" w:rsidRDefault="006D0256" w:rsidP="007C62A9">
            <w:pPr>
              <w:rPr>
                <w:rFonts w:ascii="Arial" w:hAnsi="Arial" w:cs="Arial"/>
                <w:b/>
                <w:sz w:val="20"/>
                <w:u w:val="single"/>
              </w:rPr>
            </w:pPr>
            <w:r w:rsidRPr="00EC639D">
              <w:rPr>
                <w:rFonts w:ascii="Arial" w:hAnsi="Arial" w:cs="Arial"/>
                <w:b/>
                <w:sz w:val="20"/>
                <w:u w:val="single"/>
              </w:rPr>
              <w:t>Risk ID</w:t>
            </w:r>
            <w:r>
              <w:rPr>
                <w:rFonts w:ascii="Arial" w:hAnsi="Arial" w:cs="Arial"/>
                <w:b/>
                <w:sz w:val="20"/>
                <w:u w:val="single"/>
              </w:rPr>
              <w:t>/Ref.</w:t>
            </w:r>
          </w:p>
        </w:tc>
        <w:tc>
          <w:tcPr>
            <w:tcW w:w="1206" w:type="dxa"/>
            <w:shd w:val="clear" w:color="auto" w:fill="BFBFBF" w:themeFill="background1" w:themeFillShade="BF"/>
          </w:tcPr>
          <w:p w:rsidR="006D0256" w:rsidRPr="00EC639D" w:rsidRDefault="006D0256" w:rsidP="007C62A9">
            <w:pPr>
              <w:rPr>
                <w:rFonts w:ascii="Arial" w:hAnsi="Arial" w:cs="Arial"/>
                <w:b/>
                <w:sz w:val="20"/>
                <w:u w:val="single"/>
              </w:rPr>
            </w:pPr>
            <w:r>
              <w:rPr>
                <w:rFonts w:ascii="Arial" w:hAnsi="Arial" w:cs="Arial"/>
                <w:b/>
                <w:sz w:val="20"/>
                <w:u w:val="single"/>
              </w:rPr>
              <w:t>Risk title</w:t>
            </w:r>
          </w:p>
        </w:tc>
        <w:tc>
          <w:tcPr>
            <w:tcW w:w="2372" w:type="dxa"/>
            <w:shd w:val="clear" w:color="auto" w:fill="BFBFBF" w:themeFill="background1" w:themeFillShade="BF"/>
          </w:tcPr>
          <w:p w:rsidR="006D0256" w:rsidRPr="00EC639D" w:rsidRDefault="006D0256" w:rsidP="007C62A9">
            <w:pPr>
              <w:rPr>
                <w:rFonts w:ascii="Arial" w:hAnsi="Arial" w:cs="Arial"/>
                <w:b/>
                <w:sz w:val="20"/>
                <w:u w:val="single"/>
              </w:rPr>
            </w:pPr>
            <w:r w:rsidRPr="00EC639D">
              <w:rPr>
                <w:rFonts w:ascii="Arial" w:hAnsi="Arial" w:cs="Arial"/>
                <w:b/>
                <w:sz w:val="20"/>
                <w:u w:val="single"/>
              </w:rPr>
              <w:t xml:space="preserve">Risk </w:t>
            </w:r>
            <w:r>
              <w:rPr>
                <w:rFonts w:ascii="Arial" w:hAnsi="Arial" w:cs="Arial"/>
                <w:b/>
                <w:sz w:val="20"/>
                <w:u w:val="single"/>
              </w:rPr>
              <w:t>explanation</w:t>
            </w:r>
          </w:p>
        </w:tc>
        <w:tc>
          <w:tcPr>
            <w:tcW w:w="2118" w:type="dxa"/>
            <w:shd w:val="clear" w:color="auto" w:fill="BFBFBF" w:themeFill="background1" w:themeFillShade="BF"/>
          </w:tcPr>
          <w:p w:rsidR="006D0256" w:rsidRPr="00EC639D" w:rsidRDefault="006D0256" w:rsidP="007C62A9">
            <w:pPr>
              <w:rPr>
                <w:rFonts w:ascii="Arial" w:hAnsi="Arial" w:cs="Arial"/>
                <w:b/>
                <w:sz w:val="20"/>
                <w:u w:val="single"/>
              </w:rPr>
            </w:pPr>
            <w:r w:rsidRPr="00EC639D">
              <w:rPr>
                <w:rFonts w:ascii="Arial" w:hAnsi="Arial" w:cs="Arial"/>
                <w:b/>
                <w:sz w:val="20"/>
                <w:u w:val="single"/>
              </w:rPr>
              <w:t>Potential impact on individuals</w:t>
            </w:r>
          </w:p>
        </w:tc>
        <w:tc>
          <w:tcPr>
            <w:tcW w:w="1992" w:type="dxa"/>
            <w:shd w:val="clear" w:color="auto" w:fill="BFBFBF" w:themeFill="background1" w:themeFillShade="BF"/>
          </w:tcPr>
          <w:p w:rsidR="006D0256" w:rsidRPr="00EC639D" w:rsidRDefault="006D0256" w:rsidP="007C62A9">
            <w:pPr>
              <w:rPr>
                <w:rFonts w:ascii="Arial" w:hAnsi="Arial" w:cs="Arial"/>
                <w:b/>
                <w:sz w:val="20"/>
                <w:u w:val="single"/>
              </w:rPr>
            </w:pPr>
            <w:r w:rsidRPr="00EC639D">
              <w:rPr>
                <w:rFonts w:ascii="Arial" w:hAnsi="Arial" w:cs="Arial"/>
                <w:b/>
                <w:sz w:val="20"/>
                <w:u w:val="single"/>
              </w:rPr>
              <w:t>Compliance impact</w:t>
            </w:r>
          </w:p>
        </w:tc>
      </w:tr>
      <w:tr w:rsidR="006D0256" w:rsidTr="00113E2F">
        <w:tc>
          <w:tcPr>
            <w:tcW w:w="1384" w:type="dxa"/>
          </w:tcPr>
          <w:p w:rsidR="006D0256" w:rsidRDefault="006D0256" w:rsidP="007C62A9">
            <w:pPr>
              <w:rPr>
                <w:rFonts w:ascii="Arial" w:hAnsi="Arial" w:cs="Arial"/>
                <w:sz w:val="20"/>
                <w:u w:val="single"/>
              </w:rPr>
            </w:pPr>
            <w:r w:rsidRPr="006D0256">
              <w:rPr>
                <w:rFonts w:ascii="Arial" w:hAnsi="Arial" w:cs="Arial"/>
                <w:sz w:val="20"/>
              </w:rPr>
              <w:t>SRS-PIA-007</w:t>
            </w:r>
          </w:p>
        </w:tc>
        <w:tc>
          <w:tcPr>
            <w:tcW w:w="1206" w:type="dxa"/>
          </w:tcPr>
          <w:p w:rsidR="006D0256" w:rsidRDefault="006D0256" w:rsidP="007C62A9">
            <w:pPr>
              <w:rPr>
                <w:rFonts w:ascii="Arial" w:hAnsi="Arial" w:cs="Arial"/>
                <w:sz w:val="20"/>
                <w:u w:val="single"/>
              </w:rPr>
            </w:pPr>
            <w:r w:rsidRPr="006D0256">
              <w:rPr>
                <w:rFonts w:ascii="Arial" w:hAnsi="Arial" w:cs="Arial"/>
                <w:sz w:val="20"/>
              </w:rPr>
              <w:t>Data intercepted in transit</w:t>
            </w:r>
          </w:p>
        </w:tc>
        <w:tc>
          <w:tcPr>
            <w:tcW w:w="2372" w:type="dxa"/>
          </w:tcPr>
          <w:p w:rsidR="006D0256" w:rsidRPr="006D0256" w:rsidRDefault="006D0256" w:rsidP="007C62A9">
            <w:pPr>
              <w:rPr>
                <w:rFonts w:ascii="Arial" w:hAnsi="Arial" w:cs="Arial"/>
                <w:sz w:val="20"/>
              </w:rPr>
            </w:pPr>
            <w:r w:rsidRPr="006D0256">
              <w:rPr>
                <w:rFonts w:ascii="Arial" w:hAnsi="Arial" w:cs="Arial"/>
                <w:sz w:val="20"/>
              </w:rPr>
              <w:t>Information entered into or retrieved from the student record system will need to traverse the internet between the user’s PC or mobile device and the supplier’s datacentre. This will involve transmission over parts of the internet over which neither the University nor the supplier have control. There is a risk that the information could be intercepted in transit, revealing personal information to third parties.</w:t>
            </w:r>
          </w:p>
          <w:p w:rsidR="006D0256" w:rsidRDefault="006D0256" w:rsidP="007C62A9">
            <w:pPr>
              <w:rPr>
                <w:rFonts w:ascii="Arial" w:hAnsi="Arial" w:cs="Arial"/>
                <w:sz w:val="20"/>
                <w:u w:val="single"/>
              </w:rPr>
            </w:pPr>
          </w:p>
        </w:tc>
        <w:tc>
          <w:tcPr>
            <w:tcW w:w="2118" w:type="dxa"/>
          </w:tcPr>
          <w:p w:rsidR="006D0256" w:rsidRPr="006D0256" w:rsidRDefault="006D0256" w:rsidP="007C62A9">
            <w:pPr>
              <w:rPr>
                <w:rFonts w:ascii="Arial" w:hAnsi="Arial" w:cs="Arial"/>
                <w:sz w:val="20"/>
              </w:rPr>
            </w:pPr>
            <w:r w:rsidRPr="006D0256">
              <w:rPr>
                <w:rFonts w:ascii="Arial" w:hAnsi="Arial" w:cs="Arial"/>
                <w:sz w:val="20"/>
              </w:rPr>
              <w:t>Personal, sensitive or confidential information may be used for unauthorised purposes or disclosed inappropriately.</w:t>
            </w:r>
          </w:p>
          <w:p w:rsidR="006D0256" w:rsidRDefault="006D0256" w:rsidP="007C62A9">
            <w:pPr>
              <w:rPr>
                <w:rFonts w:ascii="Arial" w:hAnsi="Arial" w:cs="Arial"/>
                <w:sz w:val="20"/>
                <w:u w:val="single"/>
              </w:rPr>
            </w:pPr>
          </w:p>
        </w:tc>
        <w:tc>
          <w:tcPr>
            <w:tcW w:w="1992" w:type="dxa"/>
          </w:tcPr>
          <w:p w:rsidR="006D0256" w:rsidRPr="006D0256" w:rsidRDefault="006D0256" w:rsidP="007C62A9">
            <w:pPr>
              <w:jc w:val="both"/>
              <w:rPr>
                <w:rFonts w:ascii="Arial" w:hAnsi="Arial" w:cs="Arial"/>
                <w:sz w:val="20"/>
              </w:rPr>
            </w:pPr>
            <w:r w:rsidRPr="006D0256">
              <w:rPr>
                <w:rFonts w:ascii="Arial" w:hAnsi="Arial" w:cs="Arial"/>
                <w:sz w:val="20"/>
              </w:rPr>
              <w:t>Organisation might be in breach of GDPR principle 6.</w:t>
            </w:r>
          </w:p>
          <w:p w:rsidR="006D0256" w:rsidRDefault="006D0256" w:rsidP="007C62A9">
            <w:pPr>
              <w:rPr>
                <w:rFonts w:ascii="Arial" w:hAnsi="Arial" w:cs="Arial"/>
                <w:sz w:val="20"/>
                <w:u w:val="single"/>
              </w:rPr>
            </w:pPr>
          </w:p>
          <w:p w:rsidR="006D0256" w:rsidRDefault="006D0256" w:rsidP="007C62A9">
            <w:pPr>
              <w:rPr>
                <w:rFonts w:ascii="Arial" w:hAnsi="Arial" w:cs="Arial"/>
                <w:sz w:val="20"/>
              </w:rPr>
            </w:pPr>
            <w:r w:rsidRPr="006D0256">
              <w:rPr>
                <w:rFonts w:ascii="Arial" w:hAnsi="Arial" w:cs="Arial"/>
                <w:sz w:val="20"/>
              </w:rPr>
              <w:t>Reputational damage, cost of defending prosecution, possible fines.</w:t>
            </w:r>
          </w:p>
          <w:p w:rsidR="006D0256" w:rsidRPr="006D0256" w:rsidRDefault="006D0256" w:rsidP="007C62A9">
            <w:pPr>
              <w:rPr>
                <w:rFonts w:ascii="Arial" w:hAnsi="Arial" w:cs="Arial"/>
                <w:sz w:val="20"/>
              </w:rPr>
            </w:pPr>
          </w:p>
          <w:p w:rsidR="006D0256" w:rsidRPr="006D0256" w:rsidRDefault="006D0256" w:rsidP="007C62A9">
            <w:pPr>
              <w:rPr>
                <w:rFonts w:ascii="Arial" w:hAnsi="Arial" w:cs="Arial"/>
                <w:sz w:val="20"/>
              </w:rPr>
            </w:pPr>
            <w:r w:rsidRPr="006D0256">
              <w:rPr>
                <w:rFonts w:ascii="Arial" w:hAnsi="Arial" w:cs="Arial"/>
                <w:sz w:val="20"/>
              </w:rPr>
              <w:t>University information may be used for unauthorised purposes or disclosed inappropriately.</w:t>
            </w:r>
          </w:p>
          <w:p w:rsidR="006D0256" w:rsidRDefault="006D0256" w:rsidP="007C62A9">
            <w:pPr>
              <w:rPr>
                <w:rFonts w:ascii="Arial" w:hAnsi="Arial" w:cs="Arial"/>
                <w:sz w:val="20"/>
                <w:u w:val="single"/>
              </w:rPr>
            </w:pPr>
          </w:p>
        </w:tc>
      </w:tr>
    </w:tbl>
    <w:p w:rsidR="007C62A9" w:rsidRDefault="007C62A9" w:rsidP="007C62A9">
      <w:pPr>
        <w:spacing w:after="0"/>
        <w:jc w:val="both"/>
        <w:rPr>
          <w:rFonts w:ascii="Arial" w:hAnsi="Arial" w:cs="Arial"/>
          <w:sz w:val="20"/>
        </w:rPr>
      </w:pPr>
    </w:p>
    <w:p w:rsidR="006D0256" w:rsidRDefault="006D0256" w:rsidP="007C62A9">
      <w:pPr>
        <w:spacing w:after="0"/>
        <w:jc w:val="both"/>
        <w:rPr>
          <w:rFonts w:ascii="Arial" w:hAnsi="Arial" w:cs="Arial"/>
          <w:sz w:val="20"/>
        </w:rPr>
      </w:pPr>
      <w:r w:rsidRPr="006D0256">
        <w:rPr>
          <w:rFonts w:ascii="Arial" w:hAnsi="Arial" w:cs="Arial"/>
          <w:sz w:val="20"/>
        </w:rPr>
        <w:t>When identifying possible risks which will arise from the processing of personal data, you should consider the data protection principles which are set out in Appendix A. This will ensure that you are analysing privacy risks from the view of the data subject and not from the College’s perspective. This will also help to identify the impact on our compliance with GDPR, and the subsequent business impact on the College.</w:t>
      </w:r>
    </w:p>
    <w:p w:rsidR="007C62A9" w:rsidRPr="00A12566" w:rsidRDefault="007C62A9" w:rsidP="007C62A9">
      <w:pPr>
        <w:spacing w:after="0"/>
        <w:jc w:val="both"/>
        <w:rPr>
          <w:rFonts w:ascii="Arial" w:hAnsi="Arial" w:cs="Arial"/>
          <w:sz w:val="20"/>
        </w:rPr>
      </w:pPr>
    </w:p>
    <w:p w:rsidR="005446CE" w:rsidRPr="007C62A9" w:rsidRDefault="00FC1878" w:rsidP="007C62A9">
      <w:pPr>
        <w:spacing w:after="0"/>
        <w:jc w:val="both"/>
        <w:rPr>
          <w:rFonts w:ascii="Arial" w:hAnsi="Arial" w:cs="Arial"/>
          <w:b/>
          <w:sz w:val="20"/>
          <w:u w:val="single"/>
        </w:rPr>
      </w:pPr>
      <w:r w:rsidRPr="007C62A9">
        <w:rPr>
          <w:rFonts w:ascii="Arial" w:hAnsi="Arial" w:cs="Arial"/>
          <w:b/>
          <w:sz w:val="20"/>
          <w:u w:val="single"/>
        </w:rPr>
        <w:t>Step 8</w:t>
      </w:r>
      <w:r w:rsidR="0091330A" w:rsidRPr="007C62A9">
        <w:rPr>
          <w:rFonts w:ascii="Arial" w:hAnsi="Arial" w:cs="Arial"/>
          <w:b/>
          <w:sz w:val="20"/>
          <w:u w:val="single"/>
        </w:rPr>
        <w:t xml:space="preserve"> – Identify privacy s</w:t>
      </w:r>
      <w:r w:rsidR="005446CE" w:rsidRPr="007C62A9">
        <w:rPr>
          <w:rFonts w:ascii="Arial" w:hAnsi="Arial" w:cs="Arial"/>
          <w:b/>
          <w:sz w:val="20"/>
          <w:u w:val="single"/>
        </w:rPr>
        <w:t>olutions</w:t>
      </w:r>
    </w:p>
    <w:p w:rsidR="007C62A9" w:rsidRDefault="007C62A9" w:rsidP="007C62A9">
      <w:pPr>
        <w:spacing w:after="0"/>
        <w:jc w:val="both"/>
        <w:rPr>
          <w:rFonts w:ascii="Arial" w:hAnsi="Arial" w:cs="Arial"/>
          <w:sz w:val="20"/>
        </w:rPr>
      </w:pPr>
    </w:p>
    <w:p w:rsidR="001D16A8" w:rsidRPr="001D16A8" w:rsidRDefault="001D16A8" w:rsidP="007C62A9">
      <w:pPr>
        <w:spacing w:after="0"/>
        <w:jc w:val="both"/>
        <w:rPr>
          <w:rFonts w:ascii="Arial" w:hAnsi="Arial" w:cs="Arial"/>
          <w:sz w:val="20"/>
        </w:rPr>
      </w:pPr>
      <w:r w:rsidRPr="001D16A8">
        <w:rPr>
          <w:rFonts w:ascii="Arial" w:hAnsi="Arial" w:cs="Arial"/>
          <w:sz w:val="20"/>
        </w:rPr>
        <w:t>This is where solutions are identified for the risks.</w:t>
      </w:r>
    </w:p>
    <w:p w:rsidR="007C62A9" w:rsidRDefault="007C62A9" w:rsidP="007C62A9">
      <w:pPr>
        <w:spacing w:after="0"/>
        <w:jc w:val="both"/>
        <w:rPr>
          <w:rFonts w:ascii="Arial" w:hAnsi="Arial" w:cs="Arial"/>
          <w:sz w:val="20"/>
        </w:rPr>
      </w:pPr>
    </w:p>
    <w:p w:rsidR="001D16A8" w:rsidRPr="001D16A8" w:rsidRDefault="001D16A8" w:rsidP="007C62A9">
      <w:pPr>
        <w:spacing w:after="0"/>
        <w:jc w:val="both"/>
        <w:rPr>
          <w:rFonts w:ascii="Arial" w:hAnsi="Arial" w:cs="Arial"/>
          <w:sz w:val="20"/>
        </w:rPr>
      </w:pPr>
      <w:r w:rsidRPr="001D16A8">
        <w:rPr>
          <w:rFonts w:ascii="Arial" w:hAnsi="Arial" w:cs="Arial"/>
          <w:sz w:val="20"/>
        </w:rPr>
        <w:t>The aim is to identify, for each of the privacy risks listed in Step 2, sufficient solutions to eliminate the risk or reduce it to a level that is acceptable by the institution.</w:t>
      </w:r>
    </w:p>
    <w:p w:rsidR="007C62A9" w:rsidRDefault="007C62A9" w:rsidP="007C62A9">
      <w:pPr>
        <w:spacing w:after="0"/>
        <w:jc w:val="both"/>
        <w:rPr>
          <w:rFonts w:ascii="Arial" w:hAnsi="Arial" w:cs="Arial"/>
          <w:sz w:val="20"/>
        </w:rPr>
      </w:pPr>
    </w:p>
    <w:p w:rsidR="001D16A8" w:rsidRPr="001D16A8" w:rsidRDefault="001D16A8" w:rsidP="007C62A9">
      <w:pPr>
        <w:spacing w:after="0"/>
        <w:jc w:val="both"/>
        <w:rPr>
          <w:rFonts w:ascii="Arial" w:hAnsi="Arial" w:cs="Arial"/>
          <w:sz w:val="20"/>
        </w:rPr>
      </w:pPr>
      <w:r w:rsidRPr="001D16A8">
        <w:rPr>
          <w:rFonts w:ascii="Arial" w:hAnsi="Arial" w:cs="Arial"/>
          <w:sz w:val="20"/>
        </w:rPr>
        <w:t xml:space="preserve">For some identified risks, no solution is required because the likelihood is so low or the impact so small that it is already acceptable to the organisation. Most identified risks, however, will </w:t>
      </w:r>
      <w:r w:rsidRPr="001D16A8">
        <w:rPr>
          <w:rFonts w:ascii="Arial" w:hAnsi="Arial" w:cs="Arial"/>
          <w:sz w:val="20"/>
        </w:rPr>
        <w:lastRenderedPageBreak/>
        <w:t>need some action to eliminate or render them acceptable, and in some cases, there could be more than one solution identified.</w:t>
      </w:r>
    </w:p>
    <w:p w:rsidR="007C62A9" w:rsidRDefault="007C62A9" w:rsidP="007C62A9">
      <w:pPr>
        <w:spacing w:after="0"/>
        <w:jc w:val="both"/>
        <w:rPr>
          <w:rFonts w:ascii="Arial" w:hAnsi="Arial" w:cs="Arial"/>
          <w:sz w:val="20"/>
        </w:rPr>
      </w:pPr>
    </w:p>
    <w:p w:rsidR="001D16A8" w:rsidRDefault="001D16A8" w:rsidP="007C62A9">
      <w:pPr>
        <w:spacing w:after="0"/>
        <w:jc w:val="both"/>
        <w:rPr>
          <w:rFonts w:ascii="Arial" w:hAnsi="Arial" w:cs="Arial"/>
          <w:sz w:val="20"/>
        </w:rPr>
      </w:pPr>
      <w:r w:rsidRPr="001D16A8">
        <w:rPr>
          <w:rFonts w:ascii="Arial" w:hAnsi="Arial" w:cs="Arial"/>
          <w:sz w:val="20"/>
        </w:rPr>
        <w:t>C</w:t>
      </w:r>
      <w:r w:rsidR="00FC1878">
        <w:rPr>
          <w:rFonts w:ascii="Arial" w:hAnsi="Arial" w:cs="Arial"/>
          <w:sz w:val="20"/>
        </w:rPr>
        <w:t>ontinuing the example in Step 7</w:t>
      </w:r>
      <w:r>
        <w:rPr>
          <w:rFonts w:ascii="Arial" w:hAnsi="Arial" w:cs="Arial"/>
          <w:sz w:val="20"/>
        </w:rPr>
        <w:t>:</w:t>
      </w:r>
    </w:p>
    <w:p w:rsidR="007C62A9" w:rsidRDefault="007C62A9" w:rsidP="007C62A9">
      <w:pPr>
        <w:spacing w:after="0"/>
        <w:jc w:val="both"/>
        <w:rPr>
          <w:rFonts w:ascii="Arial" w:hAnsi="Arial" w:cs="Arial"/>
          <w:sz w:val="20"/>
        </w:rPr>
      </w:pPr>
    </w:p>
    <w:tbl>
      <w:tblPr>
        <w:tblStyle w:val="TableGrid"/>
        <w:tblW w:w="9180" w:type="dxa"/>
        <w:tblLook w:val="04A0" w:firstRow="1" w:lastRow="0" w:firstColumn="1" w:lastColumn="0" w:noHBand="0" w:noVBand="1"/>
      </w:tblPr>
      <w:tblGrid>
        <w:gridCol w:w="1384"/>
        <w:gridCol w:w="1418"/>
        <w:gridCol w:w="1984"/>
        <w:gridCol w:w="1985"/>
        <w:gridCol w:w="2409"/>
      </w:tblGrid>
      <w:tr w:rsidR="00662E94" w:rsidRPr="00EC639D" w:rsidTr="00662E94">
        <w:trPr>
          <w:tblHeader/>
        </w:trPr>
        <w:tc>
          <w:tcPr>
            <w:tcW w:w="1384" w:type="dxa"/>
            <w:shd w:val="clear" w:color="auto" w:fill="BFBFBF" w:themeFill="background1" w:themeFillShade="BF"/>
          </w:tcPr>
          <w:p w:rsidR="00662E94" w:rsidRPr="00EC639D" w:rsidRDefault="00662E94" w:rsidP="007C62A9">
            <w:pPr>
              <w:rPr>
                <w:rFonts w:ascii="Arial" w:hAnsi="Arial" w:cs="Arial"/>
                <w:b/>
                <w:sz w:val="20"/>
                <w:u w:val="single"/>
              </w:rPr>
            </w:pPr>
            <w:r w:rsidRPr="00EC639D">
              <w:rPr>
                <w:rFonts w:ascii="Arial" w:hAnsi="Arial" w:cs="Arial"/>
                <w:b/>
                <w:sz w:val="20"/>
                <w:u w:val="single"/>
              </w:rPr>
              <w:t>Risk ID</w:t>
            </w:r>
            <w:r>
              <w:rPr>
                <w:rFonts w:ascii="Arial" w:hAnsi="Arial" w:cs="Arial"/>
                <w:b/>
                <w:sz w:val="20"/>
                <w:u w:val="single"/>
              </w:rPr>
              <w:t>/Ref.</w:t>
            </w:r>
          </w:p>
        </w:tc>
        <w:tc>
          <w:tcPr>
            <w:tcW w:w="1418" w:type="dxa"/>
            <w:shd w:val="clear" w:color="auto" w:fill="BFBFBF" w:themeFill="background1" w:themeFillShade="BF"/>
          </w:tcPr>
          <w:p w:rsidR="00662E94" w:rsidRDefault="00662E94" w:rsidP="007C62A9">
            <w:pPr>
              <w:rPr>
                <w:rFonts w:ascii="Arial" w:hAnsi="Arial" w:cs="Arial"/>
                <w:b/>
                <w:sz w:val="20"/>
                <w:u w:val="single"/>
              </w:rPr>
            </w:pPr>
            <w:r>
              <w:rPr>
                <w:rFonts w:ascii="Arial" w:hAnsi="Arial" w:cs="Arial"/>
                <w:b/>
                <w:sz w:val="20"/>
                <w:u w:val="single"/>
              </w:rPr>
              <w:t>Risk title</w:t>
            </w:r>
          </w:p>
        </w:tc>
        <w:tc>
          <w:tcPr>
            <w:tcW w:w="1984" w:type="dxa"/>
            <w:shd w:val="clear" w:color="auto" w:fill="BFBFBF" w:themeFill="background1" w:themeFillShade="BF"/>
          </w:tcPr>
          <w:p w:rsidR="00662E94" w:rsidRPr="00EC639D" w:rsidRDefault="00662E94" w:rsidP="007C62A9">
            <w:pPr>
              <w:rPr>
                <w:rFonts w:ascii="Arial" w:hAnsi="Arial" w:cs="Arial"/>
                <w:b/>
                <w:sz w:val="20"/>
                <w:u w:val="single"/>
              </w:rPr>
            </w:pPr>
            <w:r>
              <w:rPr>
                <w:rFonts w:ascii="Arial" w:hAnsi="Arial" w:cs="Arial"/>
                <w:b/>
                <w:sz w:val="20"/>
                <w:u w:val="single"/>
              </w:rPr>
              <w:t>Solution(s)</w:t>
            </w:r>
          </w:p>
        </w:tc>
        <w:tc>
          <w:tcPr>
            <w:tcW w:w="1985" w:type="dxa"/>
            <w:shd w:val="clear" w:color="auto" w:fill="BFBFBF" w:themeFill="background1" w:themeFillShade="BF"/>
          </w:tcPr>
          <w:p w:rsidR="00662E94" w:rsidRPr="00EC639D" w:rsidRDefault="00662E94" w:rsidP="007C62A9">
            <w:pPr>
              <w:rPr>
                <w:rFonts w:ascii="Arial" w:hAnsi="Arial" w:cs="Arial"/>
                <w:b/>
                <w:sz w:val="20"/>
                <w:u w:val="single"/>
              </w:rPr>
            </w:pPr>
            <w:r>
              <w:rPr>
                <w:rFonts w:ascii="Arial" w:hAnsi="Arial" w:cs="Arial"/>
                <w:b/>
                <w:sz w:val="20"/>
                <w:u w:val="single"/>
              </w:rPr>
              <w:t>Action required</w:t>
            </w:r>
          </w:p>
        </w:tc>
        <w:tc>
          <w:tcPr>
            <w:tcW w:w="2409" w:type="dxa"/>
            <w:shd w:val="clear" w:color="auto" w:fill="BFBFBF" w:themeFill="background1" w:themeFillShade="BF"/>
          </w:tcPr>
          <w:p w:rsidR="00662E94" w:rsidRPr="00EC639D" w:rsidRDefault="00662E94" w:rsidP="007C62A9">
            <w:pPr>
              <w:rPr>
                <w:rFonts w:ascii="Arial" w:hAnsi="Arial" w:cs="Arial"/>
                <w:b/>
                <w:sz w:val="20"/>
                <w:u w:val="single"/>
              </w:rPr>
            </w:pPr>
            <w:r>
              <w:rPr>
                <w:rFonts w:ascii="Arial" w:hAnsi="Arial" w:cs="Arial"/>
                <w:b/>
                <w:sz w:val="20"/>
                <w:u w:val="single"/>
              </w:rPr>
              <w:t>Result: is risk eliminated, reduced or accepted?</w:t>
            </w:r>
          </w:p>
        </w:tc>
      </w:tr>
      <w:tr w:rsidR="00662E94" w:rsidTr="00662E94">
        <w:tc>
          <w:tcPr>
            <w:tcW w:w="1384" w:type="dxa"/>
          </w:tcPr>
          <w:p w:rsidR="00662E94" w:rsidRDefault="00662E94" w:rsidP="007C62A9">
            <w:pPr>
              <w:rPr>
                <w:rFonts w:ascii="Arial" w:hAnsi="Arial" w:cs="Arial"/>
                <w:sz w:val="20"/>
                <w:u w:val="single"/>
              </w:rPr>
            </w:pPr>
            <w:r w:rsidRPr="001D16A8">
              <w:rPr>
                <w:rFonts w:ascii="Arial" w:hAnsi="Arial" w:cs="Arial"/>
                <w:sz w:val="20"/>
              </w:rPr>
              <w:t>SRS-PIA-007</w:t>
            </w:r>
          </w:p>
        </w:tc>
        <w:tc>
          <w:tcPr>
            <w:tcW w:w="1418" w:type="dxa"/>
          </w:tcPr>
          <w:p w:rsidR="00662E94" w:rsidRDefault="00662E94" w:rsidP="007C62A9">
            <w:pPr>
              <w:rPr>
                <w:rFonts w:ascii="Arial" w:hAnsi="Arial" w:cs="Arial"/>
                <w:sz w:val="20"/>
                <w:u w:val="single"/>
              </w:rPr>
            </w:pPr>
            <w:r>
              <w:rPr>
                <w:rFonts w:ascii="Arial" w:hAnsi="Arial" w:cs="Arial"/>
                <w:sz w:val="20"/>
              </w:rPr>
              <w:t>Data intercepted in transit</w:t>
            </w:r>
          </w:p>
        </w:tc>
        <w:tc>
          <w:tcPr>
            <w:tcW w:w="1984" w:type="dxa"/>
          </w:tcPr>
          <w:p w:rsidR="00662E94" w:rsidRPr="001D16A8" w:rsidRDefault="00662E94" w:rsidP="007C62A9">
            <w:pPr>
              <w:rPr>
                <w:rFonts w:ascii="Arial" w:hAnsi="Arial" w:cs="Arial"/>
                <w:sz w:val="20"/>
              </w:rPr>
            </w:pPr>
            <w:r>
              <w:rPr>
                <w:rFonts w:ascii="Arial" w:hAnsi="Arial" w:cs="Arial"/>
                <w:sz w:val="20"/>
              </w:rPr>
              <w:t xml:space="preserve">1. </w:t>
            </w:r>
            <w:r w:rsidRPr="001D16A8">
              <w:rPr>
                <w:rFonts w:ascii="Arial" w:hAnsi="Arial" w:cs="Arial"/>
                <w:sz w:val="20"/>
              </w:rPr>
              <w:t>The supplier’s datacentre has a direct connection to the Janet network.</w:t>
            </w:r>
          </w:p>
          <w:p w:rsidR="00662E94" w:rsidRPr="00662E94" w:rsidRDefault="00662E94" w:rsidP="007C62A9">
            <w:pPr>
              <w:rPr>
                <w:rFonts w:ascii="Arial" w:hAnsi="Arial" w:cs="Arial"/>
                <w:sz w:val="20"/>
              </w:rPr>
            </w:pPr>
            <w:r w:rsidRPr="001D16A8">
              <w:rPr>
                <w:rFonts w:ascii="Arial" w:hAnsi="Arial" w:cs="Arial"/>
                <w:sz w:val="20"/>
              </w:rPr>
              <w:t>2.</w:t>
            </w:r>
            <w:r>
              <w:rPr>
                <w:rFonts w:ascii="Arial" w:hAnsi="Arial" w:cs="Arial"/>
                <w:sz w:val="20"/>
              </w:rPr>
              <w:t xml:space="preserve"> </w:t>
            </w:r>
            <w:r w:rsidRPr="001D16A8">
              <w:rPr>
                <w:rFonts w:ascii="Arial" w:hAnsi="Arial" w:cs="Arial"/>
                <w:sz w:val="20"/>
              </w:rPr>
              <w:t>The traffic between the client device and the se</w:t>
            </w:r>
            <w:r>
              <w:rPr>
                <w:rFonts w:ascii="Arial" w:hAnsi="Arial" w:cs="Arial"/>
                <w:sz w:val="20"/>
              </w:rPr>
              <w:t>rvers is encrypted using https.</w:t>
            </w:r>
          </w:p>
        </w:tc>
        <w:tc>
          <w:tcPr>
            <w:tcW w:w="1985" w:type="dxa"/>
          </w:tcPr>
          <w:p w:rsidR="00662E94" w:rsidRPr="00662E94" w:rsidRDefault="00662E94" w:rsidP="007C62A9">
            <w:pPr>
              <w:rPr>
                <w:rFonts w:ascii="Arial" w:hAnsi="Arial" w:cs="Arial"/>
                <w:sz w:val="20"/>
              </w:rPr>
            </w:pPr>
            <w:r w:rsidRPr="00662E94">
              <w:rPr>
                <w:rFonts w:ascii="Arial" w:hAnsi="Arial" w:cs="Arial"/>
                <w:sz w:val="20"/>
              </w:rPr>
              <w:t>None</w:t>
            </w:r>
          </w:p>
        </w:tc>
        <w:tc>
          <w:tcPr>
            <w:tcW w:w="2409" w:type="dxa"/>
          </w:tcPr>
          <w:p w:rsidR="00662E94" w:rsidRPr="00662E94" w:rsidRDefault="00662E94" w:rsidP="007C62A9">
            <w:pPr>
              <w:rPr>
                <w:rFonts w:ascii="Arial" w:hAnsi="Arial" w:cs="Arial"/>
                <w:sz w:val="20"/>
              </w:rPr>
            </w:pPr>
            <w:r w:rsidRPr="001D16A8">
              <w:rPr>
                <w:rFonts w:ascii="Arial" w:hAnsi="Arial" w:cs="Arial"/>
                <w:sz w:val="20"/>
              </w:rPr>
              <w:t xml:space="preserve">The risk is reduced to </w:t>
            </w:r>
            <w:r>
              <w:rPr>
                <w:rFonts w:ascii="Arial" w:hAnsi="Arial" w:cs="Arial"/>
                <w:sz w:val="20"/>
              </w:rPr>
              <w:t>the level where it is accepted</w:t>
            </w:r>
          </w:p>
        </w:tc>
      </w:tr>
    </w:tbl>
    <w:p w:rsidR="00FC1878" w:rsidRDefault="00FC1878" w:rsidP="007C62A9">
      <w:pPr>
        <w:spacing w:after="0"/>
        <w:jc w:val="both"/>
        <w:rPr>
          <w:rFonts w:ascii="Arial" w:hAnsi="Arial" w:cs="Arial"/>
          <w:sz w:val="20"/>
        </w:rPr>
      </w:pPr>
    </w:p>
    <w:p w:rsidR="001D16A8" w:rsidRDefault="001D16A8" w:rsidP="007C62A9">
      <w:pPr>
        <w:spacing w:after="0"/>
        <w:jc w:val="both"/>
        <w:rPr>
          <w:rFonts w:ascii="Arial" w:hAnsi="Arial" w:cs="Arial"/>
          <w:sz w:val="20"/>
        </w:rPr>
      </w:pPr>
      <w:r w:rsidRPr="001D16A8">
        <w:rPr>
          <w:rFonts w:ascii="Arial" w:hAnsi="Arial" w:cs="Arial"/>
          <w:sz w:val="20"/>
        </w:rPr>
        <w:t>The solutions here illustrate three points:</w:t>
      </w:r>
    </w:p>
    <w:p w:rsidR="007C62A9" w:rsidRPr="001D16A8" w:rsidRDefault="007C62A9" w:rsidP="007C62A9">
      <w:pPr>
        <w:spacing w:after="0"/>
        <w:jc w:val="both"/>
        <w:rPr>
          <w:rFonts w:ascii="Arial" w:hAnsi="Arial" w:cs="Arial"/>
          <w:sz w:val="20"/>
        </w:rPr>
      </w:pPr>
    </w:p>
    <w:p w:rsidR="001D16A8" w:rsidRPr="00662E94" w:rsidRDefault="001D16A8" w:rsidP="007C62A9">
      <w:pPr>
        <w:pStyle w:val="ListParagraph"/>
        <w:numPr>
          <w:ilvl w:val="0"/>
          <w:numId w:val="25"/>
        </w:numPr>
        <w:spacing w:after="0"/>
        <w:jc w:val="both"/>
        <w:rPr>
          <w:rFonts w:ascii="Arial" w:hAnsi="Arial" w:cs="Arial"/>
          <w:sz w:val="20"/>
        </w:rPr>
      </w:pPr>
      <w:r w:rsidRPr="00662E94">
        <w:rPr>
          <w:rFonts w:ascii="Arial" w:hAnsi="Arial" w:cs="Arial"/>
          <w:sz w:val="20"/>
        </w:rPr>
        <w:t>The supplier’s direct connection to the Janet network will certainly reduce the likelihood of traffic interception between on campus users and the datacentre, and because this is the most common use case, the solution is good news. However, it will do nothing to prevent interception for off-campus users, as they will be using other networks. This demonstrates the importance of having a thorough understanding of the use cases and information flows.</w:t>
      </w:r>
    </w:p>
    <w:p w:rsidR="001D16A8" w:rsidRPr="001D16A8" w:rsidRDefault="00662E94" w:rsidP="007C62A9">
      <w:pPr>
        <w:pStyle w:val="ListParagraph"/>
        <w:numPr>
          <w:ilvl w:val="0"/>
          <w:numId w:val="25"/>
        </w:numPr>
        <w:spacing w:after="0"/>
        <w:jc w:val="both"/>
        <w:rPr>
          <w:rFonts w:ascii="Arial" w:hAnsi="Arial" w:cs="Arial"/>
          <w:sz w:val="20"/>
        </w:rPr>
      </w:pPr>
      <w:r>
        <w:rPr>
          <w:rFonts w:ascii="Arial" w:hAnsi="Arial" w:cs="Arial"/>
          <w:sz w:val="20"/>
        </w:rPr>
        <w:t>T</w:t>
      </w:r>
      <w:r w:rsidR="001D16A8" w:rsidRPr="001D16A8">
        <w:rPr>
          <w:rFonts w:ascii="Arial" w:hAnsi="Arial" w:cs="Arial"/>
          <w:sz w:val="20"/>
        </w:rPr>
        <w:t>he use of https encryption might be thought of as eliminating the risk altogether. Certainly, given the current state of technology, it would reduce the risk to a very low level indeed.</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Neither of the identified solutions requires the College to take any action – both are ‘built in’ to the proposed system. Not all privacy solutions require actions to be added to the project plan.</w:t>
      </w:r>
    </w:p>
    <w:p w:rsidR="007C62A9" w:rsidRDefault="007C62A9" w:rsidP="007C62A9">
      <w:pPr>
        <w:spacing w:after="0"/>
        <w:jc w:val="both"/>
        <w:rPr>
          <w:rFonts w:ascii="Arial" w:hAnsi="Arial" w:cs="Arial"/>
          <w:sz w:val="20"/>
        </w:rPr>
      </w:pPr>
    </w:p>
    <w:p w:rsidR="001D16A8" w:rsidRDefault="001D16A8" w:rsidP="007C62A9">
      <w:pPr>
        <w:spacing w:after="0"/>
        <w:jc w:val="both"/>
        <w:rPr>
          <w:rFonts w:ascii="Arial" w:hAnsi="Arial" w:cs="Arial"/>
          <w:sz w:val="20"/>
        </w:rPr>
      </w:pPr>
      <w:r w:rsidRPr="001D16A8">
        <w:rPr>
          <w:rFonts w:ascii="Arial" w:hAnsi="Arial" w:cs="Arial"/>
          <w:sz w:val="20"/>
        </w:rPr>
        <w:t>The solutions may take many forms, for example:</w:t>
      </w:r>
    </w:p>
    <w:p w:rsidR="007C62A9" w:rsidRPr="001D16A8" w:rsidRDefault="007C62A9" w:rsidP="007C62A9">
      <w:pPr>
        <w:spacing w:after="0"/>
        <w:jc w:val="both"/>
        <w:rPr>
          <w:rFonts w:ascii="Arial" w:hAnsi="Arial" w:cs="Arial"/>
          <w:sz w:val="20"/>
        </w:rPr>
      </w:pP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No solution necessary – the risk is based on a misconception or is so unlikely to be realised (or so minimal in impact) that it is acceptable with no further action.</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A contractual arrangement between the supplier and the College will provide the additional assurance necessary.</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A fair processing notice and opt-in approach can inform users about how their data will be used and give them the opportunity to positively record their agreement to participate.</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A policy can be introduced to reduce the risk to an acceptable level.</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Operational procedures might be introduced to manage the risk.</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Certain features in the product can be disabled.</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A training programme could be deployed to make people aware of the risk and the actions to take to avoid it.</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Technical measures, such as the enforced use of strong encryption, could be built into the project to reduce the risk.</w:t>
      </w:r>
    </w:p>
    <w:p w:rsidR="001D16A8" w:rsidRPr="001D16A8" w:rsidRDefault="001D16A8" w:rsidP="007C62A9">
      <w:pPr>
        <w:pStyle w:val="ListParagraph"/>
        <w:numPr>
          <w:ilvl w:val="0"/>
          <w:numId w:val="25"/>
        </w:numPr>
        <w:spacing w:after="0"/>
        <w:jc w:val="both"/>
        <w:rPr>
          <w:rFonts w:ascii="Arial" w:hAnsi="Arial" w:cs="Arial"/>
          <w:sz w:val="20"/>
        </w:rPr>
      </w:pPr>
      <w:r w:rsidRPr="001D16A8">
        <w:rPr>
          <w:rFonts w:ascii="Arial" w:hAnsi="Arial" w:cs="Arial"/>
          <w:sz w:val="20"/>
        </w:rPr>
        <w:t>As a last resort when no other solutions are available, the initiative may have to be abandoned. Alternatively, we may need to approach the regulator, the Information Commissioner’s Office on our proposed use of personal data here.</w:t>
      </w:r>
    </w:p>
    <w:p w:rsidR="007C62A9" w:rsidRDefault="007C62A9" w:rsidP="007C62A9">
      <w:pPr>
        <w:spacing w:after="0"/>
        <w:jc w:val="both"/>
        <w:rPr>
          <w:rFonts w:ascii="Arial" w:hAnsi="Arial" w:cs="Arial"/>
          <w:sz w:val="20"/>
        </w:rPr>
      </w:pPr>
    </w:p>
    <w:p w:rsidR="001D16A8" w:rsidRDefault="001D16A8" w:rsidP="007C62A9">
      <w:pPr>
        <w:spacing w:after="0"/>
        <w:jc w:val="both"/>
        <w:rPr>
          <w:rFonts w:ascii="Arial" w:hAnsi="Arial" w:cs="Arial"/>
          <w:sz w:val="20"/>
        </w:rPr>
      </w:pPr>
      <w:r w:rsidRPr="001D16A8">
        <w:rPr>
          <w:rFonts w:ascii="Arial" w:hAnsi="Arial" w:cs="Arial"/>
          <w:sz w:val="20"/>
        </w:rPr>
        <w:t>The solutions identified need to be acceptable to the institution, both in terms of reducing the risks to acceptable levels and in terms of not fatally undermining the business case for the initiative. The solutions will also need to be acceptable to all the other stakeholders.</w:t>
      </w:r>
    </w:p>
    <w:p w:rsidR="007C62A9" w:rsidRPr="001D16A8" w:rsidRDefault="007C62A9" w:rsidP="007C62A9">
      <w:pPr>
        <w:spacing w:after="0"/>
        <w:jc w:val="both"/>
        <w:rPr>
          <w:rFonts w:ascii="Arial" w:hAnsi="Arial" w:cs="Arial"/>
          <w:sz w:val="20"/>
        </w:rPr>
      </w:pPr>
    </w:p>
    <w:p w:rsidR="001D16A8" w:rsidRDefault="001D16A8" w:rsidP="007C62A9">
      <w:pPr>
        <w:spacing w:after="0"/>
        <w:jc w:val="both"/>
        <w:rPr>
          <w:rFonts w:ascii="Arial" w:hAnsi="Arial" w:cs="Arial"/>
          <w:sz w:val="20"/>
        </w:rPr>
      </w:pPr>
      <w:r w:rsidRPr="001D16A8">
        <w:rPr>
          <w:rFonts w:ascii="Arial" w:hAnsi="Arial" w:cs="Arial"/>
          <w:sz w:val="20"/>
        </w:rPr>
        <w:t>Remember that for each risk, it may be appropriate to deploy several solutions in parallel. You may also need to be flexible in how you use the table. A risk may have multiple solutions, a solution may have more than one action, and several risks could share the same solutions a</w:t>
      </w:r>
      <w:r w:rsidR="00662E94">
        <w:rPr>
          <w:rFonts w:ascii="Arial" w:hAnsi="Arial" w:cs="Arial"/>
          <w:sz w:val="20"/>
        </w:rPr>
        <w:t>nd actions.</w:t>
      </w:r>
    </w:p>
    <w:p w:rsidR="007C62A9" w:rsidRDefault="007C62A9" w:rsidP="007C62A9">
      <w:pPr>
        <w:spacing w:after="0"/>
        <w:jc w:val="both"/>
        <w:rPr>
          <w:rFonts w:ascii="Arial" w:hAnsi="Arial" w:cs="Arial"/>
          <w:sz w:val="20"/>
          <w:u w:val="single"/>
        </w:rPr>
      </w:pPr>
    </w:p>
    <w:p w:rsidR="00461D8C" w:rsidRPr="007C62A9" w:rsidRDefault="00461D8C" w:rsidP="007C62A9">
      <w:pPr>
        <w:spacing w:after="0"/>
        <w:jc w:val="both"/>
        <w:rPr>
          <w:rFonts w:ascii="Arial" w:hAnsi="Arial" w:cs="Arial"/>
          <w:b/>
          <w:sz w:val="20"/>
          <w:u w:val="single"/>
        </w:rPr>
      </w:pPr>
      <w:r w:rsidRPr="007C62A9">
        <w:rPr>
          <w:rFonts w:ascii="Arial" w:hAnsi="Arial" w:cs="Arial"/>
          <w:b/>
          <w:sz w:val="20"/>
          <w:u w:val="single"/>
        </w:rPr>
        <w:t>Integrate the solutions into the project</w:t>
      </w:r>
      <w:r w:rsidR="001010FD">
        <w:rPr>
          <w:rFonts w:ascii="Arial" w:hAnsi="Arial" w:cs="Arial"/>
          <w:b/>
          <w:sz w:val="20"/>
          <w:u w:val="single"/>
        </w:rPr>
        <w:t>/activity</w:t>
      </w:r>
      <w:r w:rsidRPr="007C62A9">
        <w:rPr>
          <w:rFonts w:ascii="Arial" w:hAnsi="Arial" w:cs="Arial"/>
          <w:b/>
          <w:sz w:val="20"/>
          <w:u w:val="single"/>
        </w:rPr>
        <w:t xml:space="preserve"> plan</w:t>
      </w:r>
    </w:p>
    <w:p w:rsidR="007C62A9" w:rsidRDefault="007C62A9" w:rsidP="007C62A9">
      <w:pPr>
        <w:spacing w:after="0"/>
        <w:jc w:val="both"/>
        <w:rPr>
          <w:rFonts w:ascii="Arial" w:hAnsi="Arial" w:cs="Arial"/>
          <w:sz w:val="20"/>
        </w:rPr>
      </w:pPr>
    </w:p>
    <w:p w:rsidR="005446CE" w:rsidRPr="00CC14BD" w:rsidRDefault="00B95725" w:rsidP="007C62A9">
      <w:pPr>
        <w:spacing w:after="0"/>
        <w:jc w:val="both"/>
        <w:rPr>
          <w:rFonts w:ascii="Arial" w:hAnsi="Arial" w:cs="Arial"/>
          <w:sz w:val="20"/>
        </w:rPr>
      </w:pPr>
      <w:r>
        <w:rPr>
          <w:rFonts w:ascii="Arial" w:hAnsi="Arial" w:cs="Arial"/>
          <w:sz w:val="20"/>
        </w:rPr>
        <w:t>A DPIA is not a box ticking exercise. Any identified</w:t>
      </w:r>
      <w:r w:rsidRPr="00B95725">
        <w:rPr>
          <w:rFonts w:ascii="Arial" w:hAnsi="Arial" w:cs="Arial"/>
          <w:sz w:val="20"/>
        </w:rPr>
        <w:t xml:space="preserve"> actions need to </w:t>
      </w:r>
      <w:r>
        <w:rPr>
          <w:rFonts w:ascii="Arial" w:hAnsi="Arial" w:cs="Arial"/>
          <w:sz w:val="20"/>
        </w:rPr>
        <w:t xml:space="preserve">be built into the project plan and progress has to be monitored by the </w:t>
      </w:r>
      <w:r w:rsidR="00E27C7F">
        <w:rPr>
          <w:rFonts w:ascii="Arial" w:hAnsi="Arial" w:cs="Arial"/>
          <w:sz w:val="20"/>
        </w:rPr>
        <w:t>Information Asset</w:t>
      </w:r>
      <w:r w:rsidR="0092122D">
        <w:rPr>
          <w:rFonts w:ascii="Arial" w:hAnsi="Arial" w:cs="Arial"/>
          <w:sz w:val="20"/>
        </w:rPr>
        <w:t xml:space="preserve"> Owner</w:t>
      </w:r>
      <w:r>
        <w:rPr>
          <w:rFonts w:ascii="Arial" w:hAnsi="Arial" w:cs="Arial"/>
          <w:sz w:val="20"/>
        </w:rPr>
        <w:t xml:space="preserve">. If any approval is granted on the basis that certain actions are to be taken by a set deadline and those actions are not completed by that deadline, the </w:t>
      </w:r>
      <w:r w:rsidR="00E27C7F">
        <w:rPr>
          <w:rFonts w:ascii="Arial" w:hAnsi="Arial" w:cs="Arial"/>
          <w:sz w:val="20"/>
        </w:rPr>
        <w:t>Information Asset</w:t>
      </w:r>
      <w:r w:rsidR="0092122D">
        <w:rPr>
          <w:rFonts w:ascii="Arial" w:hAnsi="Arial" w:cs="Arial"/>
          <w:sz w:val="20"/>
        </w:rPr>
        <w:t xml:space="preserve"> Owner </w:t>
      </w:r>
      <w:r>
        <w:rPr>
          <w:rFonts w:ascii="Arial" w:hAnsi="Arial" w:cs="Arial"/>
          <w:sz w:val="20"/>
        </w:rPr>
        <w:t xml:space="preserve">should bring this to the attention of the approvers and suggest appropriate remedial action. </w:t>
      </w:r>
    </w:p>
    <w:p w:rsidR="007C62A9" w:rsidRDefault="007C62A9" w:rsidP="007C62A9">
      <w:pPr>
        <w:spacing w:after="0"/>
        <w:jc w:val="both"/>
        <w:rPr>
          <w:rFonts w:ascii="Arial" w:hAnsi="Arial" w:cs="Arial"/>
          <w:sz w:val="20"/>
          <w:u w:val="single"/>
        </w:rPr>
      </w:pPr>
    </w:p>
    <w:p w:rsidR="007C62A9" w:rsidRPr="007C62A9" w:rsidRDefault="007C62A9" w:rsidP="007C62A9">
      <w:pPr>
        <w:spacing w:after="0"/>
        <w:jc w:val="both"/>
        <w:rPr>
          <w:rFonts w:ascii="Arial" w:hAnsi="Arial" w:cs="Arial"/>
          <w:b/>
          <w:sz w:val="20"/>
          <w:u w:val="single"/>
        </w:rPr>
      </w:pPr>
      <w:r w:rsidRPr="007C62A9">
        <w:rPr>
          <w:rFonts w:ascii="Arial" w:hAnsi="Arial" w:cs="Arial"/>
          <w:b/>
          <w:sz w:val="20"/>
          <w:u w:val="single"/>
        </w:rPr>
        <w:t>Step 9 – Sign off / Approval</w:t>
      </w:r>
      <w:r w:rsidR="0028408E">
        <w:rPr>
          <w:rFonts w:ascii="Arial" w:hAnsi="Arial" w:cs="Arial"/>
          <w:b/>
          <w:sz w:val="20"/>
          <w:u w:val="single"/>
        </w:rPr>
        <w:t>s</w:t>
      </w:r>
    </w:p>
    <w:p w:rsidR="007C62A9" w:rsidRDefault="007C62A9" w:rsidP="007C62A9">
      <w:pPr>
        <w:spacing w:after="0"/>
        <w:jc w:val="both"/>
        <w:rPr>
          <w:rFonts w:ascii="Arial" w:hAnsi="Arial" w:cs="Arial"/>
          <w:sz w:val="20"/>
        </w:rPr>
      </w:pPr>
    </w:p>
    <w:p w:rsidR="007C62A9" w:rsidRDefault="007C62A9" w:rsidP="007C62A9">
      <w:pPr>
        <w:spacing w:after="0"/>
        <w:jc w:val="both"/>
        <w:rPr>
          <w:rFonts w:ascii="Arial" w:hAnsi="Arial" w:cs="Arial"/>
          <w:sz w:val="20"/>
        </w:rPr>
      </w:pPr>
      <w:r>
        <w:rPr>
          <w:rFonts w:ascii="Arial" w:hAnsi="Arial" w:cs="Arial"/>
          <w:sz w:val="20"/>
        </w:rPr>
        <w:t>At the end of the assessment, the DPIA with the proposed solutions should be signed off as follows:</w:t>
      </w:r>
    </w:p>
    <w:p w:rsidR="007C62A9" w:rsidRDefault="007C62A9" w:rsidP="007C62A9">
      <w:pPr>
        <w:spacing w:after="0"/>
        <w:jc w:val="both"/>
        <w:rPr>
          <w:rFonts w:ascii="Arial" w:hAnsi="Arial" w:cs="Arial"/>
          <w:b/>
          <w:i/>
          <w:sz w:val="20"/>
        </w:rPr>
      </w:pPr>
    </w:p>
    <w:p w:rsidR="007C62A9" w:rsidRPr="00DB328F" w:rsidRDefault="007C62A9" w:rsidP="007C62A9">
      <w:pPr>
        <w:spacing w:after="0"/>
        <w:jc w:val="both"/>
        <w:rPr>
          <w:rFonts w:ascii="Arial" w:hAnsi="Arial" w:cs="Arial"/>
          <w:b/>
          <w:i/>
          <w:sz w:val="20"/>
        </w:rPr>
      </w:pPr>
      <w:r w:rsidRPr="00DB328F">
        <w:rPr>
          <w:rFonts w:ascii="Arial" w:hAnsi="Arial" w:cs="Arial"/>
          <w:b/>
          <w:i/>
          <w:sz w:val="20"/>
        </w:rPr>
        <w:t xml:space="preserve">Sign off by the </w:t>
      </w:r>
      <w:r w:rsidR="00E27C7F">
        <w:rPr>
          <w:rFonts w:ascii="Arial" w:hAnsi="Arial" w:cs="Arial"/>
          <w:b/>
          <w:i/>
          <w:sz w:val="20"/>
        </w:rPr>
        <w:t>Information Asset</w:t>
      </w:r>
      <w:r>
        <w:rPr>
          <w:rFonts w:ascii="Arial" w:hAnsi="Arial" w:cs="Arial"/>
          <w:b/>
          <w:i/>
          <w:sz w:val="20"/>
        </w:rPr>
        <w:t xml:space="preserve"> Owner:</w:t>
      </w:r>
    </w:p>
    <w:p w:rsidR="007C62A9" w:rsidRDefault="007C62A9" w:rsidP="007C62A9">
      <w:pPr>
        <w:pStyle w:val="ListParagraph"/>
        <w:numPr>
          <w:ilvl w:val="0"/>
          <w:numId w:val="21"/>
        </w:numPr>
        <w:spacing w:after="0"/>
        <w:jc w:val="both"/>
        <w:rPr>
          <w:rFonts w:ascii="Arial" w:hAnsi="Arial" w:cs="Arial"/>
          <w:sz w:val="20"/>
        </w:rPr>
      </w:pPr>
      <w:r>
        <w:rPr>
          <w:rFonts w:ascii="Arial" w:hAnsi="Arial" w:cs="Arial"/>
          <w:sz w:val="20"/>
        </w:rPr>
        <w:t>where only the screening questions have been completed</w:t>
      </w:r>
      <w:r w:rsidR="001010FD">
        <w:rPr>
          <w:rFonts w:ascii="Arial" w:hAnsi="Arial" w:cs="Arial"/>
          <w:sz w:val="20"/>
        </w:rPr>
        <w:t xml:space="preserve"> and a full DPIA is not required to be completed on this basis</w:t>
      </w:r>
      <w:r>
        <w:rPr>
          <w:rFonts w:ascii="Arial" w:hAnsi="Arial" w:cs="Arial"/>
          <w:sz w:val="20"/>
        </w:rPr>
        <w:t>; or</w:t>
      </w:r>
    </w:p>
    <w:p w:rsidR="007C62A9" w:rsidRDefault="007C62A9" w:rsidP="007C62A9">
      <w:pPr>
        <w:pStyle w:val="ListParagraph"/>
        <w:numPr>
          <w:ilvl w:val="0"/>
          <w:numId w:val="21"/>
        </w:numPr>
        <w:spacing w:after="0"/>
        <w:jc w:val="both"/>
        <w:rPr>
          <w:rFonts w:ascii="Arial" w:hAnsi="Arial" w:cs="Arial"/>
          <w:sz w:val="20"/>
        </w:rPr>
      </w:pPr>
      <w:r>
        <w:rPr>
          <w:rFonts w:ascii="Arial" w:hAnsi="Arial" w:cs="Arial"/>
          <w:sz w:val="20"/>
        </w:rPr>
        <w:t xml:space="preserve">where </w:t>
      </w:r>
      <w:r w:rsidR="001010FD">
        <w:rPr>
          <w:rFonts w:ascii="Arial" w:hAnsi="Arial" w:cs="Arial"/>
          <w:sz w:val="20"/>
        </w:rPr>
        <w:t xml:space="preserve">the </w:t>
      </w:r>
      <w:r>
        <w:rPr>
          <w:rFonts w:ascii="Arial" w:hAnsi="Arial" w:cs="Arial"/>
          <w:sz w:val="20"/>
        </w:rPr>
        <w:t xml:space="preserve">full DPIA </w:t>
      </w:r>
      <w:r w:rsidR="001010FD">
        <w:rPr>
          <w:rFonts w:ascii="Arial" w:hAnsi="Arial" w:cs="Arial"/>
          <w:sz w:val="20"/>
        </w:rPr>
        <w:t xml:space="preserve">has been </w:t>
      </w:r>
      <w:r>
        <w:rPr>
          <w:rFonts w:ascii="Arial" w:hAnsi="Arial" w:cs="Arial"/>
          <w:sz w:val="20"/>
        </w:rPr>
        <w:t xml:space="preserve">completed and satisfactory solutions </w:t>
      </w:r>
      <w:r w:rsidR="001010FD">
        <w:rPr>
          <w:rFonts w:ascii="Arial" w:hAnsi="Arial" w:cs="Arial"/>
          <w:sz w:val="20"/>
        </w:rPr>
        <w:t>have been</w:t>
      </w:r>
      <w:r>
        <w:rPr>
          <w:rFonts w:ascii="Arial" w:hAnsi="Arial" w:cs="Arial"/>
          <w:sz w:val="20"/>
        </w:rPr>
        <w:t xml:space="preserve"> found to any identified risks;</w:t>
      </w:r>
    </w:p>
    <w:p w:rsidR="001010FD" w:rsidRDefault="001010FD" w:rsidP="007C62A9">
      <w:pPr>
        <w:spacing w:after="0"/>
        <w:ind w:left="360"/>
        <w:jc w:val="both"/>
        <w:rPr>
          <w:rFonts w:ascii="Arial" w:hAnsi="Arial" w:cs="Arial"/>
          <w:sz w:val="20"/>
        </w:rPr>
      </w:pPr>
    </w:p>
    <w:p w:rsidR="001010FD" w:rsidRDefault="007C62A9" w:rsidP="007C62A9">
      <w:pPr>
        <w:spacing w:after="0"/>
        <w:ind w:left="360"/>
        <w:jc w:val="both"/>
        <w:rPr>
          <w:rFonts w:ascii="Arial" w:hAnsi="Arial" w:cs="Arial"/>
          <w:sz w:val="20"/>
        </w:rPr>
      </w:pPr>
      <w:r>
        <w:rPr>
          <w:rFonts w:ascii="Arial" w:hAnsi="Arial" w:cs="Arial"/>
          <w:sz w:val="20"/>
        </w:rPr>
        <w:t xml:space="preserve">and, in each case, </w:t>
      </w:r>
      <w:r w:rsidR="001010FD">
        <w:rPr>
          <w:rFonts w:ascii="Arial" w:hAnsi="Arial" w:cs="Arial"/>
          <w:sz w:val="20"/>
        </w:rPr>
        <w:t xml:space="preserve">(i) </w:t>
      </w:r>
      <w:r>
        <w:rPr>
          <w:rFonts w:ascii="Arial" w:hAnsi="Arial" w:cs="Arial"/>
          <w:sz w:val="20"/>
        </w:rPr>
        <w:t>no sensitive personal data is proposed to be processed as part of the project</w:t>
      </w:r>
      <w:r w:rsidR="001010FD">
        <w:rPr>
          <w:rFonts w:ascii="Arial" w:hAnsi="Arial" w:cs="Arial"/>
          <w:sz w:val="20"/>
        </w:rPr>
        <w:t xml:space="preserve"> or activity and (ii) the project or activity will not involve the processing of personal data about 250 or more individuals</w:t>
      </w:r>
      <w:r>
        <w:rPr>
          <w:rFonts w:ascii="Arial" w:hAnsi="Arial" w:cs="Arial"/>
          <w:sz w:val="20"/>
        </w:rPr>
        <w:t>,</w:t>
      </w:r>
      <w:r w:rsidR="001010FD">
        <w:rPr>
          <w:rFonts w:ascii="Arial" w:hAnsi="Arial" w:cs="Arial"/>
          <w:sz w:val="20"/>
        </w:rPr>
        <w:t xml:space="preserve"> </w:t>
      </w:r>
    </w:p>
    <w:p w:rsidR="001010FD" w:rsidRDefault="001010FD" w:rsidP="007C62A9">
      <w:pPr>
        <w:spacing w:after="0"/>
        <w:ind w:left="360"/>
        <w:jc w:val="both"/>
        <w:rPr>
          <w:rFonts w:ascii="Arial" w:hAnsi="Arial" w:cs="Arial"/>
          <w:sz w:val="20"/>
        </w:rPr>
      </w:pPr>
    </w:p>
    <w:p w:rsidR="007C62A9" w:rsidRDefault="007C62A9" w:rsidP="007C62A9">
      <w:pPr>
        <w:spacing w:after="0"/>
        <w:ind w:left="360"/>
        <w:jc w:val="both"/>
        <w:rPr>
          <w:rFonts w:ascii="Arial" w:hAnsi="Arial" w:cs="Arial"/>
          <w:sz w:val="20"/>
        </w:rPr>
      </w:pPr>
      <w:r>
        <w:rPr>
          <w:rFonts w:ascii="Arial" w:hAnsi="Arial" w:cs="Arial"/>
          <w:sz w:val="20"/>
        </w:rPr>
        <w:t xml:space="preserve">the </w:t>
      </w:r>
      <w:r w:rsidR="00E27C7F">
        <w:rPr>
          <w:rFonts w:ascii="Arial" w:hAnsi="Arial" w:cs="Arial"/>
          <w:sz w:val="20"/>
        </w:rPr>
        <w:t>Information Asset</w:t>
      </w:r>
      <w:r w:rsidR="001010FD">
        <w:rPr>
          <w:rFonts w:ascii="Arial" w:hAnsi="Arial" w:cs="Arial"/>
          <w:sz w:val="20"/>
        </w:rPr>
        <w:t xml:space="preserve"> Owner </w:t>
      </w:r>
      <w:r>
        <w:rPr>
          <w:rFonts w:ascii="Arial" w:hAnsi="Arial" w:cs="Arial"/>
          <w:sz w:val="20"/>
        </w:rPr>
        <w:t xml:space="preserve">is authorised to sign off the completed DPIA in consultation with the local Data Protection Co-Ordinator (if one has been nominated). </w:t>
      </w:r>
    </w:p>
    <w:p w:rsidR="001010FD" w:rsidRDefault="001010FD" w:rsidP="007C62A9">
      <w:pPr>
        <w:spacing w:after="0"/>
        <w:ind w:left="360"/>
        <w:jc w:val="both"/>
        <w:rPr>
          <w:rFonts w:ascii="Arial" w:hAnsi="Arial" w:cs="Arial"/>
          <w:sz w:val="20"/>
        </w:rPr>
      </w:pPr>
    </w:p>
    <w:p w:rsidR="007C62A9" w:rsidRDefault="007C62A9" w:rsidP="007C62A9">
      <w:pPr>
        <w:spacing w:after="0"/>
        <w:ind w:left="360"/>
        <w:jc w:val="both"/>
        <w:rPr>
          <w:rFonts w:ascii="Arial" w:hAnsi="Arial" w:cs="Arial"/>
          <w:sz w:val="20"/>
        </w:rPr>
      </w:pPr>
      <w:r>
        <w:rPr>
          <w:rFonts w:ascii="Arial" w:hAnsi="Arial" w:cs="Arial"/>
          <w:sz w:val="20"/>
        </w:rPr>
        <w:t xml:space="preserve">Where the </w:t>
      </w:r>
      <w:r w:rsidR="00E27C7F">
        <w:rPr>
          <w:rFonts w:ascii="Arial" w:hAnsi="Arial" w:cs="Arial"/>
          <w:sz w:val="20"/>
        </w:rPr>
        <w:t>Information Asset</w:t>
      </w:r>
      <w:r w:rsidR="001010FD">
        <w:rPr>
          <w:rFonts w:ascii="Arial" w:hAnsi="Arial" w:cs="Arial"/>
          <w:sz w:val="20"/>
        </w:rPr>
        <w:t xml:space="preserve"> Owner </w:t>
      </w:r>
      <w:r>
        <w:rPr>
          <w:rFonts w:ascii="Arial" w:hAnsi="Arial" w:cs="Arial"/>
          <w:sz w:val="20"/>
        </w:rPr>
        <w:t xml:space="preserve">is uncertain as to whether he/she is able to sign off on a given DPIA or uncertain about any GDPR compliance aspects, he/she should contact the </w:t>
      </w:r>
      <w:r w:rsidR="001010FD">
        <w:rPr>
          <w:rFonts w:ascii="Arial" w:hAnsi="Arial" w:cs="Arial"/>
          <w:sz w:val="20"/>
        </w:rPr>
        <w:t xml:space="preserve">College’s </w:t>
      </w:r>
      <w:r>
        <w:rPr>
          <w:rFonts w:ascii="Arial" w:hAnsi="Arial" w:cs="Arial"/>
          <w:sz w:val="20"/>
        </w:rPr>
        <w:t>Data Protection Officer for further guidance.</w:t>
      </w:r>
    </w:p>
    <w:p w:rsidR="007C62A9" w:rsidRDefault="007C62A9" w:rsidP="007C62A9">
      <w:pPr>
        <w:spacing w:after="0"/>
        <w:jc w:val="both"/>
        <w:rPr>
          <w:rFonts w:ascii="Arial" w:hAnsi="Arial" w:cs="Arial"/>
          <w:b/>
          <w:i/>
          <w:sz w:val="20"/>
        </w:rPr>
      </w:pPr>
    </w:p>
    <w:p w:rsidR="007C62A9" w:rsidRPr="00DB328F" w:rsidRDefault="007C62A9" w:rsidP="007C62A9">
      <w:pPr>
        <w:spacing w:after="0"/>
        <w:jc w:val="both"/>
        <w:rPr>
          <w:rFonts w:ascii="Arial" w:hAnsi="Arial" w:cs="Arial"/>
          <w:b/>
          <w:i/>
          <w:sz w:val="20"/>
        </w:rPr>
      </w:pPr>
      <w:r w:rsidRPr="00DB328F">
        <w:rPr>
          <w:rFonts w:ascii="Arial" w:hAnsi="Arial" w:cs="Arial"/>
          <w:b/>
          <w:i/>
          <w:sz w:val="20"/>
        </w:rPr>
        <w:t xml:space="preserve">Sign off by the </w:t>
      </w:r>
      <w:r w:rsidR="00E27C7F">
        <w:rPr>
          <w:rFonts w:ascii="Arial" w:hAnsi="Arial" w:cs="Arial"/>
          <w:b/>
          <w:i/>
          <w:sz w:val="20"/>
        </w:rPr>
        <w:t xml:space="preserve">Information Asset Owner, the College’s </w:t>
      </w:r>
      <w:r w:rsidRPr="00DB328F">
        <w:rPr>
          <w:rFonts w:ascii="Arial" w:hAnsi="Arial" w:cs="Arial"/>
          <w:b/>
          <w:i/>
          <w:sz w:val="20"/>
        </w:rPr>
        <w:t xml:space="preserve">Data Protection Officer and </w:t>
      </w:r>
      <w:r>
        <w:rPr>
          <w:rFonts w:ascii="Arial" w:hAnsi="Arial" w:cs="Arial"/>
          <w:b/>
          <w:i/>
          <w:sz w:val="20"/>
        </w:rPr>
        <w:t xml:space="preserve">the </w:t>
      </w:r>
      <w:r w:rsidRPr="004C4C01">
        <w:rPr>
          <w:rFonts w:ascii="Arial" w:hAnsi="Arial" w:cs="Arial"/>
          <w:b/>
          <w:i/>
          <w:sz w:val="20"/>
        </w:rPr>
        <w:t>Compliance and Information Governance Manager</w:t>
      </w:r>
      <w:r>
        <w:rPr>
          <w:rFonts w:ascii="Arial" w:hAnsi="Arial" w:cs="Arial"/>
          <w:b/>
          <w:i/>
          <w:sz w:val="20"/>
        </w:rPr>
        <w:t>:</w:t>
      </w:r>
    </w:p>
    <w:p w:rsidR="007C62A9" w:rsidRDefault="007C62A9" w:rsidP="007C62A9">
      <w:pPr>
        <w:pStyle w:val="ListParagraph"/>
        <w:numPr>
          <w:ilvl w:val="0"/>
          <w:numId w:val="22"/>
        </w:numPr>
        <w:spacing w:after="0"/>
        <w:jc w:val="both"/>
        <w:rPr>
          <w:rFonts w:ascii="Arial" w:hAnsi="Arial" w:cs="Arial"/>
          <w:sz w:val="20"/>
        </w:rPr>
      </w:pPr>
      <w:r>
        <w:rPr>
          <w:rFonts w:ascii="Arial" w:hAnsi="Arial" w:cs="Arial"/>
          <w:sz w:val="20"/>
        </w:rPr>
        <w:t>where sensitive personal data is proposed to be processed as part of the project</w:t>
      </w:r>
      <w:r w:rsidR="001010FD">
        <w:rPr>
          <w:rFonts w:ascii="Arial" w:hAnsi="Arial" w:cs="Arial"/>
          <w:sz w:val="20"/>
        </w:rPr>
        <w:t xml:space="preserve"> or activity</w:t>
      </w:r>
      <w:r>
        <w:rPr>
          <w:rFonts w:ascii="Arial" w:hAnsi="Arial" w:cs="Arial"/>
          <w:sz w:val="20"/>
        </w:rPr>
        <w:t xml:space="preserve">; </w:t>
      </w:r>
      <w:r w:rsidR="001427EF">
        <w:rPr>
          <w:rFonts w:ascii="Arial" w:hAnsi="Arial" w:cs="Arial"/>
          <w:sz w:val="20"/>
        </w:rPr>
        <w:t>and/</w:t>
      </w:r>
      <w:r>
        <w:rPr>
          <w:rFonts w:ascii="Arial" w:hAnsi="Arial" w:cs="Arial"/>
          <w:sz w:val="20"/>
        </w:rPr>
        <w:t>or</w:t>
      </w:r>
    </w:p>
    <w:p w:rsidR="007C62A9" w:rsidRDefault="007C62A9" w:rsidP="007C62A9">
      <w:pPr>
        <w:pStyle w:val="ListParagraph"/>
        <w:numPr>
          <w:ilvl w:val="0"/>
          <w:numId w:val="22"/>
        </w:numPr>
        <w:spacing w:after="0"/>
        <w:jc w:val="both"/>
        <w:rPr>
          <w:rFonts w:ascii="Arial" w:hAnsi="Arial" w:cs="Arial"/>
          <w:sz w:val="20"/>
        </w:rPr>
      </w:pPr>
      <w:r>
        <w:rPr>
          <w:rFonts w:ascii="Arial" w:hAnsi="Arial" w:cs="Arial"/>
          <w:sz w:val="20"/>
        </w:rPr>
        <w:t xml:space="preserve">where the </w:t>
      </w:r>
      <w:r w:rsidR="00E27C7F">
        <w:rPr>
          <w:rFonts w:ascii="Arial" w:hAnsi="Arial" w:cs="Arial"/>
          <w:sz w:val="20"/>
        </w:rPr>
        <w:t>Information Asset</w:t>
      </w:r>
      <w:r w:rsidRPr="00161C76">
        <w:rPr>
          <w:rFonts w:ascii="Arial" w:hAnsi="Arial" w:cs="Arial"/>
          <w:sz w:val="20"/>
        </w:rPr>
        <w:t xml:space="preserve"> Owner is</w:t>
      </w:r>
      <w:r>
        <w:rPr>
          <w:rFonts w:ascii="Arial" w:hAnsi="Arial" w:cs="Arial"/>
          <w:sz w:val="20"/>
        </w:rPr>
        <w:t xml:space="preserve"> not able to identify satisfactory solutions to any identified risks or is uncertain as to whether any solutions appropriately address the identified risks; </w:t>
      </w:r>
      <w:r w:rsidR="001427EF">
        <w:rPr>
          <w:rFonts w:ascii="Arial" w:hAnsi="Arial" w:cs="Arial"/>
          <w:sz w:val="20"/>
        </w:rPr>
        <w:t>and/</w:t>
      </w:r>
      <w:r>
        <w:rPr>
          <w:rFonts w:ascii="Arial" w:hAnsi="Arial" w:cs="Arial"/>
          <w:sz w:val="20"/>
        </w:rPr>
        <w:t>or</w:t>
      </w:r>
    </w:p>
    <w:p w:rsidR="007C62A9" w:rsidRPr="008F319E" w:rsidRDefault="007C62A9" w:rsidP="007C62A9">
      <w:pPr>
        <w:pStyle w:val="ListParagraph"/>
        <w:numPr>
          <w:ilvl w:val="0"/>
          <w:numId w:val="22"/>
        </w:numPr>
        <w:spacing w:after="0"/>
        <w:jc w:val="both"/>
        <w:rPr>
          <w:rFonts w:ascii="Arial" w:hAnsi="Arial" w:cs="Arial"/>
          <w:sz w:val="20"/>
        </w:rPr>
      </w:pPr>
      <w:r w:rsidRPr="00A12566">
        <w:rPr>
          <w:rFonts w:ascii="Arial" w:hAnsi="Arial" w:cs="Arial"/>
          <w:sz w:val="20"/>
        </w:rPr>
        <w:t xml:space="preserve">where the project </w:t>
      </w:r>
      <w:r w:rsidR="001010FD">
        <w:rPr>
          <w:rFonts w:ascii="Arial" w:hAnsi="Arial" w:cs="Arial"/>
          <w:sz w:val="20"/>
        </w:rPr>
        <w:t xml:space="preserve">or activity </w:t>
      </w:r>
      <w:r>
        <w:rPr>
          <w:rFonts w:ascii="Arial" w:hAnsi="Arial" w:cs="Arial"/>
          <w:sz w:val="20"/>
        </w:rPr>
        <w:t>will involve the processing of personal data about 250 or more individuals,</w:t>
      </w:r>
    </w:p>
    <w:p w:rsidR="007C62A9" w:rsidRDefault="007C62A9" w:rsidP="007C62A9">
      <w:pPr>
        <w:spacing w:after="0"/>
        <w:ind w:left="360"/>
        <w:jc w:val="both"/>
        <w:rPr>
          <w:rFonts w:ascii="Arial" w:hAnsi="Arial" w:cs="Arial"/>
          <w:sz w:val="20"/>
        </w:rPr>
      </w:pPr>
      <w:r>
        <w:rPr>
          <w:rFonts w:ascii="Arial" w:hAnsi="Arial" w:cs="Arial"/>
          <w:sz w:val="20"/>
        </w:rPr>
        <w:t xml:space="preserve">the </w:t>
      </w:r>
      <w:r w:rsidR="00E27C7F">
        <w:rPr>
          <w:rFonts w:ascii="Arial" w:hAnsi="Arial" w:cs="Arial"/>
          <w:sz w:val="20"/>
        </w:rPr>
        <w:t>Information Asset</w:t>
      </w:r>
      <w:r>
        <w:rPr>
          <w:rFonts w:ascii="Arial" w:hAnsi="Arial" w:cs="Arial"/>
          <w:sz w:val="20"/>
        </w:rPr>
        <w:t xml:space="preserve"> Owner should approve </w:t>
      </w:r>
      <w:r w:rsidRPr="001010FD">
        <w:rPr>
          <w:rFonts w:ascii="Arial" w:hAnsi="Arial" w:cs="Arial"/>
          <w:b/>
          <w:sz w:val="20"/>
        </w:rPr>
        <w:t xml:space="preserve">and then seek a further sign off on the DPIA from the </w:t>
      </w:r>
      <w:r w:rsidR="001010FD" w:rsidRPr="001010FD">
        <w:rPr>
          <w:rFonts w:ascii="Arial" w:hAnsi="Arial" w:cs="Arial"/>
          <w:b/>
          <w:sz w:val="20"/>
        </w:rPr>
        <w:t xml:space="preserve">College’s </w:t>
      </w:r>
      <w:r w:rsidRPr="001010FD">
        <w:rPr>
          <w:rFonts w:ascii="Arial" w:hAnsi="Arial" w:cs="Arial"/>
          <w:b/>
          <w:sz w:val="20"/>
        </w:rPr>
        <w:t>Data Protection Officer and the Compliance and Information Governance Manager</w:t>
      </w:r>
      <w:r>
        <w:rPr>
          <w:rFonts w:ascii="Arial" w:hAnsi="Arial" w:cs="Arial"/>
          <w:sz w:val="20"/>
        </w:rPr>
        <w:t xml:space="preserve">. </w:t>
      </w:r>
    </w:p>
    <w:p w:rsidR="007C62A9" w:rsidRDefault="007C62A9" w:rsidP="007C62A9">
      <w:pPr>
        <w:spacing w:after="0"/>
        <w:jc w:val="both"/>
        <w:rPr>
          <w:rFonts w:ascii="Arial" w:hAnsi="Arial" w:cs="Arial"/>
          <w:sz w:val="20"/>
        </w:rPr>
      </w:pPr>
    </w:p>
    <w:p w:rsidR="001010FD" w:rsidRPr="001010FD" w:rsidRDefault="001010FD" w:rsidP="007C62A9">
      <w:pPr>
        <w:spacing w:after="0"/>
        <w:jc w:val="both"/>
        <w:rPr>
          <w:rFonts w:ascii="Arial" w:hAnsi="Arial" w:cs="Arial"/>
          <w:b/>
          <w:sz w:val="20"/>
          <w:u w:val="single"/>
        </w:rPr>
      </w:pPr>
      <w:r w:rsidRPr="001010FD">
        <w:rPr>
          <w:rFonts w:ascii="Arial" w:hAnsi="Arial" w:cs="Arial"/>
          <w:b/>
          <w:sz w:val="20"/>
          <w:u w:val="single"/>
        </w:rPr>
        <w:t xml:space="preserve">Step 10 - Record keeping </w:t>
      </w:r>
    </w:p>
    <w:p w:rsidR="001010FD" w:rsidRDefault="001010FD" w:rsidP="007C62A9">
      <w:pPr>
        <w:spacing w:after="0"/>
        <w:jc w:val="both"/>
        <w:rPr>
          <w:rFonts w:ascii="Arial" w:hAnsi="Arial" w:cs="Arial"/>
          <w:b/>
          <w:sz w:val="20"/>
        </w:rPr>
      </w:pPr>
    </w:p>
    <w:p w:rsidR="007C62A9" w:rsidRPr="00E172A7" w:rsidRDefault="00E172A7" w:rsidP="007C62A9">
      <w:pPr>
        <w:spacing w:after="0"/>
        <w:jc w:val="both"/>
        <w:rPr>
          <w:rFonts w:ascii="Arial" w:hAnsi="Arial" w:cs="Arial"/>
          <w:sz w:val="20"/>
          <w:szCs w:val="20"/>
        </w:rPr>
      </w:pPr>
      <w:r w:rsidRPr="00A40904">
        <w:rPr>
          <w:rFonts w:ascii="Arial" w:hAnsi="Arial" w:cs="Arial"/>
          <w:sz w:val="20"/>
          <w:szCs w:val="20"/>
        </w:rPr>
        <w:t xml:space="preserve">There should be a permanent record of who signs off </w:t>
      </w:r>
      <w:r>
        <w:rPr>
          <w:rFonts w:ascii="Arial" w:hAnsi="Arial" w:cs="Arial"/>
          <w:sz w:val="20"/>
          <w:szCs w:val="20"/>
        </w:rPr>
        <w:t xml:space="preserve">any DPIA </w:t>
      </w:r>
      <w:r w:rsidRPr="00A40904">
        <w:rPr>
          <w:rFonts w:ascii="Arial" w:hAnsi="Arial" w:cs="Arial"/>
          <w:sz w:val="20"/>
          <w:szCs w:val="20"/>
        </w:rPr>
        <w:t>and when this took place.</w:t>
      </w:r>
      <w:r>
        <w:rPr>
          <w:rFonts w:ascii="Arial" w:hAnsi="Arial" w:cs="Arial"/>
          <w:sz w:val="20"/>
          <w:szCs w:val="20"/>
        </w:rPr>
        <w:t xml:space="preserve"> Accordingly, e</w:t>
      </w:r>
      <w:r w:rsidR="007C62A9" w:rsidRPr="001010FD">
        <w:rPr>
          <w:rFonts w:ascii="Arial" w:hAnsi="Arial" w:cs="Arial"/>
          <w:sz w:val="20"/>
        </w:rPr>
        <w:t xml:space="preserve">ach </w:t>
      </w:r>
      <w:r w:rsidR="00E27C7F">
        <w:rPr>
          <w:rFonts w:ascii="Arial" w:hAnsi="Arial" w:cs="Arial"/>
          <w:sz w:val="20"/>
        </w:rPr>
        <w:t>Information Asset</w:t>
      </w:r>
      <w:r w:rsidR="007C62A9" w:rsidRPr="001010FD">
        <w:rPr>
          <w:rFonts w:ascii="Arial" w:hAnsi="Arial" w:cs="Arial"/>
          <w:sz w:val="20"/>
        </w:rPr>
        <w:t xml:space="preserve"> Owner must:</w:t>
      </w:r>
    </w:p>
    <w:p w:rsidR="007C62A9" w:rsidRDefault="007C62A9" w:rsidP="007C62A9">
      <w:pPr>
        <w:spacing w:after="0"/>
        <w:jc w:val="both"/>
        <w:rPr>
          <w:rFonts w:ascii="Arial" w:hAnsi="Arial" w:cs="Arial"/>
          <w:sz w:val="20"/>
        </w:rPr>
      </w:pPr>
    </w:p>
    <w:p w:rsidR="007C62A9" w:rsidRDefault="007C62A9" w:rsidP="007C62A9">
      <w:pPr>
        <w:pStyle w:val="ListParagraph"/>
        <w:numPr>
          <w:ilvl w:val="0"/>
          <w:numId w:val="23"/>
        </w:numPr>
        <w:spacing w:after="0"/>
        <w:jc w:val="both"/>
        <w:rPr>
          <w:rFonts w:ascii="Arial" w:hAnsi="Arial" w:cs="Arial"/>
          <w:sz w:val="20"/>
        </w:rPr>
      </w:pPr>
      <w:r w:rsidRPr="00A12566">
        <w:rPr>
          <w:rFonts w:ascii="Arial" w:hAnsi="Arial" w:cs="Arial"/>
          <w:sz w:val="20"/>
        </w:rPr>
        <w:t xml:space="preserve">retain a copy of the final completed DPIA for </w:t>
      </w:r>
      <w:r>
        <w:rPr>
          <w:rFonts w:ascii="Arial" w:hAnsi="Arial" w:cs="Arial"/>
          <w:sz w:val="20"/>
        </w:rPr>
        <w:t xml:space="preserve">his/her </w:t>
      </w:r>
      <w:r w:rsidRPr="00A12566">
        <w:rPr>
          <w:rFonts w:ascii="Arial" w:hAnsi="Arial" w:cs="Arial"/>
          <w:sz w:val="20"/>
        </w:rPr>
        <w:t>records</w:t>
      </w:r>
      <w:r w:rsidR="001010FD">
        <w:rPr>
          <w:rFonts w:ascii="Arial" w:hAnsi="Arial" w:cs="Arial"/>
          <w:sz w:val="20"/>
        </w:rPr>
        <w:t xml:space="preserve"> (regardless of whether only the screening questions have been completed or the full DPIA has been completed)</w:t>
      </w:r>
      <w:r>
        <w:rPr>
          <w:rFonts w:ascii="Arial" w:hAnsi="Arial" w:cs="Arial"/>
          <w:sz w:val="20"/>
        </w:rPr>
        <w:t>; and</w:t>
      </w:r>
    </w:p>
    <w:p w:rsidR="007C62A9" w:rsidRDefault="007C62A9" w:rsidP="007C62A9">
      <w:pPr>
        <w:pStyle w:val="ListParagraph"/>
        <w:numPr>
          <w:ilvl w:val="0"/>
          <w:numId w:val="23"/>
        </w:numPr>
        <w:spacing w:after="0"/>
        <w:jc w:val="both"/>
        <w:rPr>
          <w:rFonts w:ascii="Arial" w:hAnsi="Arial" w:cs="Arial"/>
          <w:sz w:val="20"/>
        </w:rPr>
      </w:pPr>
      <w:r>
        <w:rPr>
          <w:rFonts w:ascii="Arial" w:hAnsi="Arial" w:cs="Arial"/>
          <w:sz w:val="20"/>
        </w:rPr>
        <w:lastRenderedPageBreak/>
        <w:t>send a copy of the final completed DPIA to the local Data Protection Co-Ordinator (if one has been nominated)</w:t>
      </w:r>
      <w:r w:rsidR="001010FD">
        <w:rPr>
          <w:rFonts w:ascii="Arial" w:hAnsi="Arial" w:cs="Arial"/>
          <w:sz w:val="20"/>
        </w:rPr>
        <w:t xml:space="preserve"> </w:t>
      </w:r>
      <w:r w:rsidR="001010FD">
        <w:rPr>
          <w:rFonts w:ascii="Arial" w:hAnsi="Arial" w:cs="Arial"/>
          <w:sz w:val="20"/>
        </w:rPr>
        <w:t xml:space="preserve">(regardless of whether </w:t>
      </w:r>
      <w:r w:rsidR="001010FD">
        <w:rPr>
          <w:rFonts w:ascii="Arial" w:hAnsi="Arial" w:cs="Arial"/>
          <w:sz w:val="20"/>
        </w:rPr>
        <w:t xml:space="preserve">only </w:t>
      </w:r>
      <w:r w:rsidR="001010FD">
        <w:rPr>
          <w:rFonts w:ascii="Arial" w:hAnsi="Arial" w:cs="Arial"/>
          <w:sz w:val="20"/>
        </w:rPr>
        <w:t>the screening questions have been completed or the full DPIA has been completed);</w:t>
      </w:r>
      <w:r>
        <w:rPr>
          <w:rFonts w:ascii="Arial" w:hAnsi="Arial" w:cs="Arial"/>
          <w:sz w:val="20"/>
        </w:rPr>
        <w:t xml:space="preserve"> and</w:t>
      </w:r>
    </w:p>
    <w:p w:rsidR="007C62A9" w:rsidRDefault="007C62A9" w:rsidP="007C62A9">
      <w:pPr>
        <w:pStyle w:val="ListParagraph"/>
        <w:numPr>
          <w:ilvl w:val="0"/>
          <w:numId w:val="23"/>
        </w:numPr>
        <w:spacing w:after="0"/>
        <w:jc w:val="both"/>
        <w:rPr>
          <w:rFonts w:ascii="Arial" w:hAnsi="Arial" w:cs="Arial"/>
          <w:sz w:val="20"/>
        </w:rPr>
      </w:pPr>
      <w:r w:rsidRPr="00A12566">
        <w:rPr>
          <w:rFonts w:ascii="Arial" w:hAnsi="Arial" w:cs="Arial"/>
          <w:sz w:val="20"/>
        </w:rPr>
        <w:t xml:space="preserve">send a copy of </w:t>
      </w:r>
      <w:r>
        <w:rPr>
          <w:rFonts w:ascii="Arial" w:hAnsi="Arial" w:cs="Arial"/>
          <w:sz w:val="20"/>
        </w:rPr>
        <w:t>the</w:t>
      </w:r>
      <w:r w:rsidRPr="00A12566">
        <w:rPr>
          <w:rFonts w:ascii="Arial" w:hAnsi="Arial" w:cs="Arial"/>
          <w:sz w:val="20"/>
        </w:rPr>
        <w:t xml:space="preserve"> final completed</w:t>
      </w:r>
      <w:r>
        <w:rPr>
          <w:rFonts w:ascii="Arial" w:hAnsi="Arial" w:cs="Arial"/>
          <w:sz w:val="20"/>
        </w:rPr>
        <w:t xml:space="preserve"> and approved</w:t>
      </w:r>
      <w:r w:rsidRPr="00A12566">
        <w:rPr>
          <w:rFonts w:ascii="Arial" w:hAnsi="Arial" w:cs="Arial"/>
          <w:sz w:val="20"/>
        </w:rPr>
        <w:t xml:space="preserve"> DPIA to the </w:t>
      </w:r>
      <w:r w:rsidR="001010FD">
        <w:rPr>
          <w:rFonts w:ascii="Arial" w:hAnsi="Arial" w:cs="Arial"/>
          <w:sz w:val="20"/>
        </w:rPr>
        <w:t xml:space="preserve">College’s </w:t>
      </w:r>
      <w:r w:rsidRPr="00A12566">
        <w:rPr>
          <w:rFonts w:ascii="Arial" w:hAnsi="Arial" w:cs="Arial"/>
          <w:sz w:val="20"/>
        </w:rPr>
        <w:t>Data Protection Officer</w:t>
      </w:r>
      <w:r w:rsidR="001010FD">
        <w:rPr>
          <w:rFonts w:ascii="Arial" w:hAnsi="Arial" w:cs="Arial"/>
          <w:sz w:val="20"/>
        </w:rPr>
        <w:t xml:space="preserve"> </w:t>
      </w:r>
      <w:r w:rsidR="001010FD">
        <w:rPr>
          <w:rFonts w:ascii="Arial" w:hAnsi="Arial" w:cs="Arial"/>
          <w:sz w:val="20"/>
        </w:rPr>
        <w:t xml:space="preserve">(regardless of whether </w:t>
      </w:r>
      <w:r w:rsidR="001010FD">
        <w:rPr>
          <w:rFonts w:ascii="Arial" w:hAnsi="Arial" w:cs="Arial"/>
          <w:sz w:val="20"/>
        </w:rPr>
        <w:t xml:space="preserve">only </w:t>
      </w:r>
      <w:r w:rsidR="001010FD">
        <w:rPr>
          <w:rFonts w:ascii="Arial" w:hAnsi="Arial" w:cs="Arial"/>
          <w:sz w:val="20"/>
        </w:rPr>
        <w:t>the screening questions have been completed or the full DPIA has been completed)</w:t>
      </w:r>
      <w:r w:rsidRPr="00A12566">
        <w:rPr>
          <w:rFonts w:ascii="Arial" w:hAnsi="Arial" w:cs="Arial"/>
          <w:sz w:val="20"/>
        </w:rPr>
        <w:t>.</w:t>
      </w:r>
      <w:r w:rsidRPr="00A12566">
        <w:rPr>
          <w:rFonts w:ascii="Arial" w:hAnsi="Arial" w:cs="Arial"/>
          <w:sz w:val="20"/>
        </w:rPr>
        <w:t xml:space="preserve"> </w:t>
      </w:r>
    </w:p>
    <w:p w:rsidR="007C62A9" w:rsidRDefault="007C62A9" w:rsidP="007C62A9">
      <w:pPr>
        <w:spacing w:after="0"/>
        <w:jc w:val="both"/>
        <w:rPr>
          <w:rFonts w:ascii="Arial" w:hAnsi="Arial" w:cs="Arial"/>
          <w:sz w:val="20"/>
        </w:rPr>
      </w:pPr>
    </w:p>
    <w:p w:rsidR="007C62A9" w:rsidRPr="007C62A9" w:rsidRDefault="007C62A9" w:rsidP="007C62A9">
      <w:pPr>
        <w:spacing w:after="0"/>
        <w:jc w:val="both"/>
        <w:rPr>
          <w:rFonts w:ascii="Arial" w:hAnsi="Arial" w:cs="Arial"/>
          <w:sz w:val="20"/>
          <w:u w:val="single"/>
        </w:rPr>
      </w:pPr>
      <w:r w:rsidRPr="00077B57">
        <w:rPr>
          <w:rFonts w:ascii="Arial" w:hAnsi="Arial" w:cs="Arial"/>
          <w:sz w:val="20"/>
        </w:rPr>
        <w:t xml:space="preserve">If any approval is granted on the basis that certain actions are to be taken by a set deadline and those actions are not completed by that deadline, the project </w:t>
      </w:r>
      <w:r w:rsidR="000C3303">
        <w:rPr>
          <w:rFonts w:ascii="Arial" w:hAnsi="Arial" w:cs="Arial"/>
          <w:sz w:val="20"/>
        </w:rPr>
        <w:t xml:space="preserve">or activity </w:t>
      </w:r>
      <w:r w:rsidRPr="00077B57">
        <w:rPr>
          <w:rFonts w:ascii="Arial" w:hAnsi="Arial" w:cs="Arial"/>
          <w:sz w:val="20"/>
        </w:rPr>
        <w:t>lead should bring this to the attention of the approvers and suggest appropriate remedial action.</w:t>
      </w:r>
    </w:p>
    <w:sectPr w:rsidR="007C62A9" w:rsidRPr="007C62A9" w:rsidSect="00962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CB0" w:rsidRDefault="00406CB0" w:rsidP="00723C0D">
      <w:pPr>
        <w:spacing w:after="0" w:line="240" w:lineRule="auto"/>
      </w:pPr>
      <w:r>
        <w:separator/>
      </w:r>
    </w:p>
  </w:endnote>
  <w:endnote w:type="continuationSeparator" w:id="0">
    <w:p w:rsidR="00406CB0" w:rsidRDefault="00406CB0" w:rsidP="00723C0D">
      <w:pPr>
        <w:spacing w:after="0" w:line="240" w:lineRule="auto"/>
      </w:pPr>
      <w:r>
        <w:continuationSeparator/>
      </w:r>
    </w:p>
  </w:endnote>
  <w:endnote w:type="continuationNotice" w:id="1">
    <w:p w:rsidR="00406CB0" w:rsidRDefault="00406C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3838572"/>
      <w:docPartObj>
        <w:docPartGallery w:val="Page Numbers (Bottom of Page)"/>
        <w:docPartUnique/>
      </w:docPartObj>
    </w:sdtPr>
    <w:sdtEndPr>
      <w:rPr>
        <w:noProof/>
      </w:rPr>
    </w:sdtEndPr>
    <w:sdtContent>
      <w:p w:rsidR="00325C54" w:rsidRDefault="00325C54">
        <w:pPr>
          <w:pStyle w:val="Footer"/>
          <w:jc w:val="center"/>
        </w:pPr>
        <w:r>
          <w:fldChar w:fldCharType="begin"/>
        </w:r>
        <w:r>
          <w:instrText xml:space="preserve"> PAGE   \* MERGEFORMAT </w:instrText>
        </w:r>
        <w:r>
          <w:fldChar w:fldCharType="separate"/>
        </w:r>
        <w:r w:rsidR="00433F72">
          <w:rPr>
            <w:noProof/>
          </w:rPr>
          <w:t>1</w:t>
        </w:r>
        <w:r>
          <w:rPr>
            <w:noProof/>
          </w:rPr>
          <w:fldChar w:fldCharType="end"/>
        </w:r>
      </w:p>
    </w:sdtContent>
  </w:sdt>
  <w:p w:rsidR="00723C0D" w:rsidRDefault="00723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CB0" w:rsidRDefault="00406CB0" w:rsidP="00723C0D">
      <w:pPr>
        <w:spacing w:after="0" w:line="240" w:lineRule="auto"/>
      </w:pPr>
      <w:r>
        <w:separator/>
      </w:r>
    </w:p>
  </w:footnote>
  <w:footnote w:type="continuationSeparator" w:id="0">
    <w:p w:rsidR="00406CB0" w:rsidRDefault="00406CB0" w:rsidP="00723C0D">
      <w:pPr>
        <w:spacing w:after="0" w:line="240" w:lineRule="auto"/>
      </w:pPr>
      <w:r>
        <w:continuationSeparator/>
      </w:r>
    </w:p>
  </w:footnote>
  <w:footnote w:type="continuationNotice" w:id="1">
    <w:p w:rsidR="00406CB0" w:rsidRDefault="00406C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F60" w:rsidRPr="00E90F60" w:rsidRDefault="00E27C7F">
    <w:pPr>
      <w:pStyle w:val="Header"/>
      <w:rPr>
        <w:rFonts w:ascii="Arial" w:hAnsi="Arial" w:cs="Arial"/>
        <w:sz w:val="20"/>
        <w:szCs w:val="20"/>
      </w:rPr>
    </w:pPr>
    <w:r>
      <w:rPr>
        <w:rFonts w:ascii="Arial" w:hAnsi="Arial" w:cs="Arial"/>
        <w:sz w:val="20"/>
        <w:szCs w:val="20"/>
      </w:rPr>
      <w:t>Document last updated on</w:t>
    </w:r>
    <w:r w:rsidR="00E90F60" w:rsidRPr="008367DF">
      <w:rPr>
        <w:rFonts w:ascii="Arial" w:hAnsi="Arial" w:cs="Arial"/>
        <w:sz w:val="20"/>
        <w:szCs w:val="20"/>
      </w:rPr>
      <w:t xml:space="preserve">: </w:t>
    </w:r>
    <w:r w:rsidR="008367DF" w:rsidRPr="008367DF">
      <w:rPr>
        <w:rFonts w:ascii="Arial" w:hAnsi="Arial" w:cs="Arial"/>
        <w:sz w:val="20"/>
        <w:szCs w:val="20"/>
      </w:rPr>
      <w:t>3 May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E22"/>
    <w:multiLevelType w:val="hybridMultilevel"/>
    <w:tmpl w:val="D1B836AA"/>
    <w:lvl w:ilvl="0" w:tplc="FD90196A">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866047"/>
    <w:multiLevelType w:val="hybridMultilevel"/>
    <w:tmpl w:val="7D7A4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96023"/>
    <w:multiLevelType w:val="hybridMultilevel"/>
    <w:tmpl w:val="CEBCA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E3EDD"/>
    <w:multiLevelType w:val="hybridMultilevel"/>
    <w:tmpl w:val="B720E48C"/>
    <w:lvl w:ilvl="0" w:tplc="FD90196A">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AD0502C"/>
    <w:multiLevelType w:val="hybridMultilevel"/>
    <w:tmpl w:val="DF8200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2B528C2"/>
    <w:multiLevelType w:val="hybridMultilevel"/>
    <w:tmpl w:val="C49A019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933399"/>
    <w:multiLevelType w:val="multilevel"/>
    <w:tmpl w:val="4C40A3AE"/>
    <w:lvl w:ilvl="0">
      <w:start w:val="1"/>
      <w:numFmt w:val="bullet"/>
      <w:lvlText w:val="●"/>
      <w:lvlJc w:val="left"/>
      <w:pPr>
        <w:ind w:left="720" w:firstLine="360"/>
      </w:pPr>
      <w:rPr>
        <w:rFonts w:ascii="Arial" w:eastAsia="Arial" w:hAnsi="Arial" w:cs="Arial"/>
      </w:rPr>
    </w:lvl>
    <w:lvl w:ilvl="1">
      <w:start w:val="1"/>
      <w:numFmt w:val="bullet"/>
      <w:lvlText w:val="•"/>
      <w:lvlJc w:val="left"/>
      <w:pPr>
        <w:ind w:left="180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2A746DEC"/>
    <w:multiLevelType w:val="multilevel"/>
    <w:tmpl w:val="78A6DDBC"/>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abstractNum w:abstractNumId="8" w15:restartNumberingAfterBreak="0">
    <w:nsid w:val="2EFF25AC"/>
    <w:multiLevelType w:val="multilevel"/>
    <w:tmpl w:val="E898C9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2FAE547A"/>
    <w:multiLevelType w:val="hybridMultilevel"/>
    <w:tmpl w:val="0AB06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F72"/>
    <w:multiLevelType w:val="multilevel"/>
    <w:tmpl w:val="AC54AA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35C8013D"/>
    <w:multiLevelType w:val="hybridMultilevel"/>
    <w:tmpl w:val="74E2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074FD3"/>
    <w:multiLevelType w:val="multilevel"/>
    <w:tmpl w:val="1F5C57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4BA822C6"/>
    <w:multiLevelType w:val="hybridMultilevel"/>
    <w:tmpl w:val="617A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152C2"/>
    <w:multiLevelType w:val="multilevel"/>
    <w:tmpl w:val="4B66F84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574E072E"/>
    <w:multiLevelType w:val="hybridMultilevel"/>
    <w:tmpl w:val="46CEBE46"/>
    <w:lvl w:ilvl="0" w:tplc="FD90196A">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B046DCC"/>
    <w:multiLevelType w:val="hybridMultilevel"/>
    <w:tmpl w:val="5882E6F2"/>
    <w:lvl w:ilvl="0" w:tplc="FD90196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6945A0"/>
    <w:multiLevelType w:val="hybridMultilevel"/>
    <w:tmpl w:val="9F7CC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1F0082"/>
    <w:multiLevelType w:val="hybridMultilevel"/>
    <w:tmpl w:val="45AC32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690A7B18"/>
    <w:multiLevelType w:val="multilevel"/>
    <w:tmpl w:val="2A127C3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6A1734B4"/>
    <w:multiLevelType w:val="hybridMultilevel"/>
    <w:tmpl w:val="2958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094416"/>
    <w:multiLevelType w:val="multilevel"/>
    <w:tmpl w:val="8192643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6D621781"/>
    <w:multiLevelType w:val="hybridMultilevel"/>
    <w:tmpl w:val="E1A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E977DD"/>
    <w:multiLevelType w:val="hybridMultilevel"/>
    <w:tmpl w:val="9DC0349C"/>
    <w:lvl w:ilvl="0" w:tplc="1216456C">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71312913"/>
    <w:multiLevelType w:val="hybridMultilevel"/>
    <w:tmpl w:val="E040A1B4"/>
    <w:lvl w:ilvl="0" w:tplc="FD90196A">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A712277"/>
    <w:multiLevelType w:val="multilevel"/>
    <w:tmpl w:val="EA8EDBB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EE744A4"/>
    <w:multiLevelType w:val="hybridMultilevel"/>
    <w:tmpl w:val="A20C1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9"/>
  </w:num>
  <w:num w:numId="3">
    <w:abstractNumId w:val="24"/>
  </w:num>
  <w:num w:numId="4">
    <w:abstractNumId w:val="0"/>
  </w:num>
  <w:num w:numId="5">
    <w:abstractNumId w:val="3"/>
  </w:num>
  <w:num w:numId="6">
    <w:abstractNumId w:val="15"/>
  </w:num>
  <w:num w:numId="7">
    <w:abstractNumId w:val="4"/>
  </w:num>
  <w:num w:numId="8">
    <w:abstractNumId w:val="13"/>
  </w:num>
  <w:num w:numId="9">
    <w:abstractNumId w:val="11"/>
  </w:num>
  <w:num w:numId="10">
    <w:abstractNumId w:val="21"/>
  </w:num>
  <w:num w:numId="11">
    <w:abstractNumId w:val="18"/>
  </w:num>
  <w:num w:numId="12">
    <w:abstractNumId w:val="5"/>
  </w:num>
  <w:num w:numId="13">
    <w:abstractNumId w:val="12"/>
  </w:num>
  <w:num w:numId="14">
    <w:abstractNumId w:val="8"/>
  </w:num>
  <w:num w:numId="15">
    <w:abstractNumId w:val="14"/>
  </w:num>
  <w:num w:numId="16">
    <w:abstractNumId w:val="7"/>
  </w:num>
  <w:num w:numId="17">
    <w:abstractNumId w:val="10"/>
  </w:num>
  <w:num w:numId="18">
    <w:abstractNumId w:val="6"/>
  </w:num>
  <w:num w:numId="19">
    <w:abstractNumId w:val="25"/>
  </w:num>
  <w:num w:numId="20">
    <w:abstractNumId w:val="23"/>
  </w:num>
  <w:num w:numId="21">
    <w:abstractNumId w:val="26"/>
  </w:num>
  <w:num w:numId="22">
    <w:abstractNumId w:val="2"/>
  </w:num>
  <w:num w:numId="23">
    <w:abstractNumId w:val="17"/>
  </w:num>
  <w:num w:numId="24">
    <w:abstractNumId w:val="20"/>
  </w:num>
  <w:num w:numId="25">
    <w:abstractNumId w:val="1"/>
  </w:num>
  <w:num w:numId="26">
    <w:abstractNumId w:val="22"/>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6E3"/>
    <w:rsid w:val="00041B2A"/>
    <w:rsid w:val="000560C9"/>
    <w:rsid w:val="00077B57"/>
    <w:rsid w:val="0008149F"/>
    <w:rsid w:val="000A04E2"/>
    <w:rsid w:val="000A2834"/>
    <w:rsid w:val="000A383B"/>
    <w:rsid w:val="000A482F"/>
    <w:rsid w:val="000A4CF6"/>
    <w:rsid w:val="000C3303"/>
    <w:rsid w:val="000D239C"/>
    <w:rsid w:val="001010FD"/>
    <w:rsid w:val="00113E2F"/>
    <w:rsid w:val="001240A5"/>
    <w:rsid w:val="001424B2"/>
    <w:rsid w:val="001427EF"/>
    <w:rsid w:val="00161C76"/>
    <w:rsid w:val="00177FD6"/>
    <w:rsid w:val="001D16A8"/>
    <w:rsid w:val="001F53D7"/>
    <w:rsid w:val="00207160"/>
    <w:rsid w:val="00213EB2"/>
    <w:rsid w:val="00250A6D"/>
    <w:rsid w:val="002751E4"/>
    <w:rsid w:val="0028408E"/>
    <w:rsid w:val="0029304C"/>
    <w:rsid w:val="002959EC"/>
    <w:rsid w:val="002A63A8"/>
    <w:rsid w:val="002B5FF3"/>
    <w:rsid w:val="002B7548"/>
    <w:rsid w:val="002D2EC1"/>
    <w:rsid w:val="002F3BEE"/>
    <w:rsid w:val="00323BFF"/>
    <w:rsid w:val="00325C54"/>
    <w:rsid w:val="00336ABE"/>
    <w:rsid w:val="00380123"/>
    <w:rsid w:val="00392043"/>
    <w:rsid w:val="003954E8"/>
    <w:rsid w:val="0039587D"/>
    <w:rsid w:val="003A2EE0"/>
    <w:rsid w:val="003C3C46"/>
    <w:rsid w:val="003D07D1"/>
    <w:rsid w:val="003E4EAF"/>
    <w:rsid w:val="00406CB0"/>
    <w:rsid w:val="00432D6D"/>
    <w:rsid w:val="00433F72"/>
    <w:rsid w:val="004606E3"/>
    <w:rsid w:val="00461D8C"/>
    <w:rsid w:val="00473CA5"/>
    <w:rsid w:val="00476A01"/>
    <w:rsid w:val="004B5A74"/>
    <w:rsid w:val="004C4C01"/>
    <w:rsid w:val="004E66EF"/>
    <w:rsid w:val="004E7D06"/>
    <w:rsid w:val="004F09F0"/>
    <w:rsid w:val="00510DF6"/>
    <w:rsid w:val="005254AB"/>
    <w:rsid w:val="00543998"/>
    <w:rsid w:val="00543D3A"/>
    <w:rsid w:val="005446CE"/>
    <w:rsid w:val="0058342E"/>
    <w:rsid w:val="005B39FD"/>
    <w:rsid w:val="00601CE5"/>
    <w:rsid w:val="0060553F"/>
    <w:rsid w:val="0060778A"/>
    <w:rsid w:val="006212BF"/>
    <w:rsid w:val="0063290C"/>
    <w:rsid w:val="00657724"/>
    <w:rsid w:val="00662E94"/>
    <w:rsid w:val="00684C5F"/>
    <w:rsid w:val="006B7B76"/>
    <w:rsid w:val="006C39DD"/>
    <w:rsid w:val="006C5ACD"/>
    <w:rsid w:val="006D0256"/>
    <w:rsid w:val="006F3252"/>
    <w:rsid w:val="006F58AC"/>
    <w:rsid w:val="00723C0D"/>
    <w:rsid w:val="00780469"/>
    <w:rsid w:val="007C62A9"/>
    <w:rsid w:val="00810EB9"/>
    <w:rsid w:val="00817380"/>
    <w:rsid w:val="008367DF"/>
    <w:rsid w:val="00851909"/>
    <w:rsid w:val="008657B4"/>
    <w:rsid w:val="008C0EB1"/>
    <w:rsid w:val="008D090C"/>
    <w:rsid w:val="008D43C7"/>
    <w:rsid w:val="008F319E"/>
    <w:rsid w:val="008F7EF2"/>
    <w:rsid w:val="0091330A"/>
    <w:rsid w:val="0092122D"/>
    <w:rsid w:val="00923841"/>
    <w:rsid w:val="00924A03"/>
    <w:rsid w:val="00955687"/>
    <w:rsid w:val="009625FB"/>
    <w:rsid w:val="009676E3"/>
    <w:rsid w:val="00971972"/>
    <w:rsid w:val="009A6E89"/>
    <w:rsid w:val="009B1071"/>
    <w:rsid w:val="009F5680"/>
    <w:rsid w:val="009F57D7"/>
    <w:rsid w:val="00A12566"/>
    <w:rsid w:val="00A40904"/>
    <w:rsid w:val="00AA6DF2"/>
    <w:rsid w:val="00AB47FB"/>
    <w:rsid w:val="00B10079"/>
    <w:rsid w:val="00B1122F"/>
    <w:rsid w:val="00B12198"/>
    <w:rsid w:val="00B26171"/>
    <w:rsid w:val="00B55ABE"/>
    <w:rsid w:val="00B82B64"/>
    <w:rsid w:val="00B8445B"/>
    <w:rsid w:val="00B873C3"/>
    <w:rsid w:val="00B90A0C"/>
    <w:rsid w:val="00B95725"/>
    <w:rsid w:val="00BB0BC5"/>
    <w:rsid w:val="00BB1923"/>
    <w:rsid w:val="00BC32FE"/>
    <w:rsid w:val="00BD24D7"/>
    <w:rsid w:val="00BE3A58"/>
    <w:rsid w:val="00BF40F1"/>
    <w:rsid w:val="00C44F6C"/>
    <w:rsid w:val="00C51F19"/>
    <w:rsid w:val="00C57BBD"/>
    <w:rsid w:val="00C81270"/>
    <w:rsid w:val="00C83EDA"/>
    <w:rsid w:val="00CA120D"/>
    <w:rsid w:val="00CD1DDA"/>
    <w:rsid w:val="00CF3123"/>
    <w:rsid w:val="00D122B1"/>
    <w:rsid w:val="00D13A60"/>
    <w:rsid w:val="00D16CEA"/>
    <w:rsid w:val="00D46FE3"/>
    <w:rsid w:val="00D7246B"/>
    <w:rsid w:val="00D81497"/>
    <w:rsid w:val="00DA34D0"/>
    <w:rsid w:val="00DA6957"/>
    <w:rsid w:val="00DB328F"/>
    <w:rsid w:val="00DC63F7"/>
    <w:rsid w:val="00E128BB"/>
    <w:rsid w:val="00E172A7"/>
    <w:rsid w:val="00E27C7F"/>
    <w:rsid w:val="00E90EF2"/>
    <w:rsid w:val="00E90F60"/>
    <w:rsid w:val="00EA4AB8"/>
    <w:rsid w:val="00EA52FE"/>
    <w:rsid w:val="00EA6C87"/>
    <w:rsid w:val="00EC204D"/>
    <w:rsid w:val="00EC639D"/>
    <w:rsid w:val="00F25D3F"/>
    <w:rsid w:val="00F421D9"/>
    <w:rsid w:val="00F45D60"/>
    <w:rsid w:val="00F77A9F"/>
    <w:rsid w:val="00F93E0B"/>
    <w:rsid w:val="00FC1878"/>
    <w:rsid w:val="00FC663F"/>
    <w:rsid w:val="00FF7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8C77F0"/>
  <w15:docId w15:val="{4F38A5AB-8FB5-41BE-9731-79916153E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9A6E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89"/>
    <w:pPr>
      <w:ind w:left="720"/>
      <w:contextualSpacing/>
    </w:pPr>
  </w:style>
  <w:style w:type="character" w:customStyle="1" w:styleId="Heading3Char">
    <w:name w:val="Heading 3 Char"/>
    <w:basedOn w:val="DefaultParagraphFont"/>
    <w:link w:val="Heading3"/>
    <w:uiPriority w:val="9"/>
    <w:rsid w:val="009A6E89"/>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9A6E89"/>
    <w:rPr>
      <w:color w:val="808080"/>
    </w:rPr>
  </w:style>
  <w:style w:type="paragraph" w:styleId="Header">
    <w:name w:val="header"/>
    <w:basedOn w:val="Normal"/>
    <w:link w:val="HeaderChar"/>
    <w:uiPriority w:val="99"/>
    <w:unhideWhenUsed/>
    <w:rsid w:val="00723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C0D"/>
  </w:style>
  <w:style w:type="paragraph" w:styleId="Footer">
    <w:name w:val="footer"/>
    <w:basedOn w:val="Normal"/>
    <w:link w:val="FooterChar"/>
    <w:uiPriority w:val="99"/>
    <w:unhideWhenUsed/>
    <w:rsid w:val="00723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C0D"/>
  </w:style>
  <w:style w:type="table" w:styleId="TableGrid">
    <w:name w:val="Table Grid"/>
    <w:basedOn w:val="TableNormal"/>
    <w:uiPriority w:val="39"/>
    <w:rsid w:val="00865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rsid w:val="005446C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ListTable1Light-Accent31">
    <w:name w:val="List Table 1 Light - Accent 31"/>
    <w:basedOn w:val="TableNormal"/>
    <w:uiPriority w:val="46"/>
    <w:rsid w:val="005446CE"/>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CommentReference">
    <w:name w:val="annotation reference"/>
    <w:basedOn w:val="DefaultParagraphFont"/>
    <w:uiPriority w:val="99"/>
    <w:semiHidden/>
    <w:unhideWhenUsed/>
    <w:rsid w:val="00F421D9"/>
    <w:rPr>
      <w:sz w:val="16"/>
      <w:szCs w:val="16"/>
    </w:rPr>
  </w:style>
  <w:style w:type="paragraph" w:styleId="CommentText">
    <w:name w:val="annotation text"/>
    <w:basedOn w:val="Normal"/>
    <w:link w:val="CommentTextChar"/>
    <w:uiPriority w:val="99"/>
    <w:semiHidden/>
    <w:unhideWhenUsed/>
    <w:rsid w:val="00F421D9"/>
    <w:pPr>
      <w:spacing w:line="240" w:lineRule="auto"/>
    </w:pPr>
    <w:rPr>
      <w:sz w:val="20"/>
      <w:szCs w:val="20"/>
    </w:rPr>
  </w:style>
  <w:style w:type="character" w:customStyle="1" w:styleId="CommentTextChar">
    <w:name w:val="Comment Text Char"/>
    <w:basedOn w:val="DefaultParagraphFont"/>
    <w:link w:val="CommentText"/>
    <w:uiPriority w:val="99"/>
    <w:semiHidden/>
    <w:rsid w:val="00F421D9"/>
    <w:rPr>
      <w:sz w:val="20"/>
      <w:szCs w:val="20"/>
    </w:rPr>
  </w:style>
  <w:style w:type="paragraph" w:styleId="CommentSubject">
    <w:name w:val="annotation subject"/>
    <w:basedOn w:val="CommentText"/>
    <w:next w:val="CommentText"/>
    <w:link w:val="CommentSubjectChar"/>
    <w:uiPriority w:val="99"/>
    <w:semiHidden/>
    <w:unhideWhenUsed/>
    <w:rsid w:val="00F421D9"/>
    <w:rPr>
      <w:b/>
      <w:bCs/>
    </w:rPr>
  </w:style>
  <w:style w:type="character" w:customStyle="1" w:styleId="CommentSubjectChar">
    <w:name w:val="Comment Subject Char"/>
    <w:basedOn w:val="CommentTextChar"/>
    <w:link w:val="CommentSubject"/>
    <w:uiPriority w:val="99"/>
    <w:semiHidden/>
    <w:rsid w:val="00F421D9"/>
    <w:rPr>
      <w:b/>
      <w:bCs/>
      <w:sz w:val="20"/>
      <w:szCs w:val="20"/>
    </w:rPr>
  </w:style>
  <w:style w:type="paragraph" w:styleId="BalloonText">
    <w:name w:val="Balloon Text"/>
    <w:basedOn w:val="Normal"/>
    <w:link w:val="BalloonTextChar"/>
    <w:uiPriority w:val="99"/>
    <w:semiHidden/>
    <w:unhideWhenUsed/>
    <w:rsid w:val="00F421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1D9"/>
    <w:rPr>
      <w:rFonts w:ascii="Segoe UI" w:hAnsi="Segoe UI" w:cs="Segoe UI"/>
      <w:sz w:val="18"/>
      <w:szCs w:val="18"/>
    </w:rPr>
  </w:style>
  <w:style w:type="character" w:styleId="Hyperlink">
    <w:name w:val="Hyperlink"/>
    <w:basedOn w:val="DefaultParagraphFont"/>
    <w:uiPriority w:val="99"/>
    <w:unhideWhenUsed/>
    <w:rsid w:val="00F421D9"/>
    <w:rPr>
      <w:color w:val="0563C1" w:themeColor="hyperlink"/>
      <w:u w:val="single"/>
    </w:rPr>
  </w:style>
  <w:style w:type="paragraph" w:styleId="FootnoteText">
    <w:name w:val="footnote text"/>
    <w:basedOn w:val="Normal"/>
    <w:link w:val="FootnoteTextChar"/>
    <w:uiPriority w:val="99"/>
    <w:semiHidden/>
    <w:unhideWhenUsed/>
    <w:rsid w:val="000A4C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4CF6"/>
    <w:rPr>
      <w:sz w:val="20"/>
      <w:szCs w:val="20"/>
    </w:rPr>
  </w:style>
  <w:style w:type="character" w:styleId="FootnoteReference">
    <w:name w:val="footnote reference"/>
    <w:basedOn w:val="DefaultParagraphFont"/>
    <w:uiPriority w:val="99"/>
    <w:semiHidden/>
    <w:unhideWhenUsed/>
    <w:rsid w:val="000A4CF6"/>
    <w:rPr>
      <w:vertAlign w:val="superscript"/>
    </w:rPr>
  </w:style>
  <w:style w:type="paragraph" w:styleId="Revision">
    <w:name w:val="Revision"/>
    <w:hidden/>
    <w:uiPriority w:val="99"/>
    <w:semiHidden/>
    <w:rsid w:val="008F31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147191">
      <w:bodyDiv w:val="1"/>
      <w:marLeft w:val="0"/>
      <w:marRight w:val="0"/>
      <w:marTop w:val="0"/>
      <w:marBottom w:val="0"/>
      <w:divBdr>
        <w:top w:val="none" w:sz="0" w:space="0" w:color="auto"/>
        <w:left w:val="none" w:sz="0" w:space="0" w:color="auto"/>
        <w:bottom w:val="none" w:sz="0" w:space="0" w:color="auto"/>
        <w:right w:val="none" w:sz="0" w:space="0" w:color="auto"/>
      </w:divBdr>
      <w:divsChild>
        <w:div w:id="434785785">
          <w:marLeft w:val="0"/>
          <w:marRight w:val="0"/>
          <w:marTop w:val="0"/>
          <w:marBottom w:val="0"/>
          <w:divBdr>
            <w:top w:val="none" w:sz="0" w:space="0" w:color="auto"/>
            <w:left w:val="none" w:sz="0" w:space="0" w:color="auto"/>
            <w:bottom w:val="none" w:sz="0" w:space="0" w:color="auto"/>
            <w:right w:val="none" w:sz="0" w:space="0" w:color="auto"/>
          </w:divBdr>
          <w:divsChild>
            <w:div w:id="1017972660">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9639-9BCF-4CF3-B368-96EBF20E9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3925</Words>
  <Characters>22379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Sajid, Sadie</dc:creator>
  <cp:lastModifiedBy>Radoycheva, Milena R</cp:lastModifiedBy>
  <cp:revision>15</cp:revision>
  <cp:lastPrinted>2017-05-16T10:18:00Z</cp:lastPrinted>
  <dcterms:created xsi:type="dcterms:W3CDTF">2018-05-03T09:02:00Z</dcterms:created>
  <dcterms:modified xsi:type="dcterms:W3CDTF">2018-05-03T11:01:00Z</dcterms:modified>
</cp:coreProperties>
</file>