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5F852254" w:rsidP="3764A765" w:rsidRDefault="5F852254" w14:paraId="48E66247" w14:textId="3E27B3A1">
      <w:pPr>
        <w:rPr>
          <w:b w:val="1"/>
          <w:bCs w:val="1"/>
        </w:rPr>
      </w:pPr>
      <w:r w:rsidRPr="3764A765" w:rsidR="3FEC5CCD">
        <w:rPr>
          <w:b w:val="1"/>
          <w:bCs w:val="1"/>
        </w:rPr>
        <w:t xml:space="preserve">Minutes - </w:t>
      </w:r>
      <w:r w:rsidRPr="3764A765" w:rsidR="5F852254">
        <w:rPr>
          <w:b w:val="1"/>
          <w:bCs w:val="1"/>
        </w:rPr>
        <w:t xml:space="preserve">EDIC </w:t>
      </w:r>
      <w:r w:rsidRPr="3764A765" w:rsidR="1C0A980F">
        <w:rPr>
          <w:b w:val="1"/>
          <w:bCs w:val="1"/>
        </w:rPr>
        <w:t>Meeting 4</w:t>
      </w:r>
      <w:r w:rsidRPr="3764A765" w:rsidR="1C0A980F">
        <w:rPr>
          <w:b w:val="1"/>
          <w:bCs w:val="1"/>
          <w:vertAlign w:val="superscript"/>
        </w:rPr>
        <w:t>th</w:t>
      </w:r>
      <w:r w:rsidRPr="3764A765" w:rsidR="1C0A980F">
        <w:rPr>
          <w:b w:val="1"/>
          <w:bCs w:val="1"/>
        </w:rPr>
        <w:t xml:space="preserve"> December 2023</w:t>
      </w:r>
    </w:p>
    <w:p w:rsidR="0D0ECD4F" w:rsidP="3764A765" w:rsidRDefault="0D0ECD4F" w14:paraId="4A4F2761" w14:textId="42CA7073">
      <w:pPr>
        <w:pStyle w:val="Normal"/>
        <w:jc w:val="both"/>
      </w:pPr>
      <w:r w:rsidRPr="3764A765" w:rsidR="26039F7A">
        <w:rPr>
          <w:b w:val="1"/>
          <w:bCs w:val="1"/>
        </w:rPr>
        <w:t>Attendees:</w:t>
      </w:r>
      <w:r w:rsidR="26039F7A">
        <w:rPr/>
        <w:t xml:space="preserve"> Sophia</w:t>
      </w:r>
      <w:r w:rsidR="0D19A0E6">
        <w:rPr/>
        <w:t xml:space="preserve"> Quazi</w:t>
      </w:r>
      <w:r w:rsidR="26039F7A">
        <w:rPr/>
        <w:t xml:space="preserve">, </w:t>
      </w:r>
      <w:r w:rsidR="11C967C7">
        <w:rPr/>
        <w:t>Rebecca Bell</w:t>
      </w:r>
      <w:r w:rsidR="0C956EC4">
        <w:rPr/>
        <w:t xml:space="preserve">, </w:t>
      </w:r>
      <w:r w:rsidR="26039F7A">
        <w:rPr/>
        <w:t>Aoife</w:t>
      </w:r>
      <w:r w:rsidR="11674585">
        <w:rPr/>
        <w:t xml:space="preserve"> Robertson</w:t>
      </w:r>
      <w:r w:rsidR="26039F7A">
        <w:rPr/>
        <w:t>, Dylan</w:t>
      </w:r>
      <w:r w:rsidR="1D0CEDA9">
        <w:rPr/>
        <w:t xml:space="preserve"> Rood</w:t>
      </w:r>
      <w:r w:rsidR="26039F7A">
        <w:rPr/>
        <w:t>, Annalisa</w:t>
      </w:r>
      <w:r w:rsidR="1EA52530">
        <w:rPr/>
        <w:t xml:space="preserve"> Botelho</w:t>
      </w:r>
      <w:r w:rsidR="26039F7A">
        <w:rPr/>
        <w:t>, Gareth C</w:t>
      </w:r>
      <w:r w:rsidR="3E0892F4">
        <w:rPr/>
        <w:t>ollins</w:t>
      </w:r>
      <w:r w:rsidR="26039F7A">
        <w:rPr/>
        <w:t>, Pablo</w:t>
      </w:r>
      <w:r w:rsidR="42E75D70">
        <w:rPr/>
        <w:t xml:space="preserve"> Brito-Parada</w:t>
      </w:r>
      <w:r w:rsidR="26039F7A">
        <w:rPr/>
        <w:t>, Diego</w:t>
      </w:r>
      <w:r w:rsidR="0A3E9F6A">
        <w:rPr/>
        <w:t xml:space="preserve"> Mesa Pena</w:t>
      </w:r>
      <w:r w:rsidR="26039F7A">
        <w:rPr/>
        <w:t>, Valerie</w:t>
      </w:r>
      <w:r w:rsidR="480E2550">
        <w:rPr/>
        <w:t xml:space="preserve"> Locher</w:t>
      </w:r>
      <w:r w:rsidR="26039F7A">
        <w:rPr/>
        <w:t xml:space="preserve">, </w:t>
      </w:r>
      <w:r w:rsidR="6B0F1B0F">
        <w:rPr/>
        <w:t>Valentin</w:t>
      </w:r>
      <w:r w:rsidR="2DC72E4D">
        <w:rPr/>
        <w:t xml:space="preserve"> Laurent</w:t>
      </w:r>
      <w:r w:rsidR="6B0F1B0F">
        <w:rPr/>
        <w:t>, Beth</w:t>
      </w:r>
      <w:r w:rsidR="4F4686CF">
        <w:rPr/>
        <w:t>any Crenol</w:t>
      </w:r>
      <w:r w:rsidR="6B0F1B0F">
        <w:rPr/>
        <w:t>, Adriana</w:t>
      </w:r>
      <w:r w:rsidR="413EF38F">
        <w:rPr/>
        <w:t xml:space="preserve"> </w:t>
      </w:r>
      <w:r w:rsidR="413EF38F">
        <w:rPr/>
        <w:t>Paluszny</w:t>
      </w:r>
      <w:r w:rsidR="413EF38F">
        <w:rPr/>
        <w:t xml:space="preserve"> Rodriguez</w:t>
      </w:r>
      <w:r w:rsidR="6B0F1B0F">
        <w:rPr/>
        <w:t>,</w:t>
      </w:r>
      <w:r w:rsidR="6B0F1B0F">
        <w:rPr/>
        <w:t xml:space="preserve"> Cindy</w:t>
      </w:r>
      <w:r w:rsidR="070BBFA9">
        <w:rPr/>
        <w:t xml:space="preserve"> </w:t>
      </w:r>
      <w:r w:rsidR="070BBFA9">
        <w:rPr/>
        <w:t>Valuto</w:t>
      </w:r>
      <w:r w:rsidR="6B0F1B0F">
        <w:rPr/>
        <w:t xml:space="preserve">, </w:t>
      </w:r>
      <w:r w:rsidR="6B0F1B0F">
        <w:rPr/>
        <w:t>Nsan</w:t>
      </w:r>
      <w:r w:rsidR="61C7C8E1">
        <w:rPr/>
        <w:t xml:space="preserve"> </w:t>
      </w:r>
      <w:r w:rsidR="61C7C8E1">
        <w:rPr/>
        <w:t>Nhoyidi</w:t>
      </w:r>
      <w:r w:rsidR="6B0F1B0F">
        <w:rPr/>
        <w:t xml:space="preserve">, </w:t>
      </w:r>
      <w:r w:rsidR="6B0F1B0F">
        <w:rPr/>
        <w:t>Ireti</w:t>
      </w:r>
      <w:r w:rsidR="4E2230A4">
        <w:rPr/>
        <w:t xml:space="preserve"> Webb</w:t>
      </w:r>
      <w:r w:rsidR="6B0F1B0F">
        <w:rPr/>
        <w:t xml:space="preserve">, </w:t>
      </w:r>
    </w:p>
    <w:p w:rsidR="0D0ECD4F" w:rsidP="3764A765" w:rsidRDefault="0D0ECD4F" w14:paraId="35F56467" w14:textId="48A5C103">
      <w:pPr>
        <w:pStyle w:val="Normal"/>
        <w:jc w:val="both"/>
      </w:pPr>
      <w:r w:rsidR="1E6BB705">
        <w:rPr/>
        <w:t>The meeting was dedicated to</w:t>
      </w:r>
      <w:r w:rsidR="36E3FA4E">
        <w:rPr/>
        <w:t xml:space="preserve"> </w:t>
      </w:r>
      <w:r w:rsidR="4D81C0E8">
        <w:rPr/>
        <w:t xml:space="preserve">discussing </w:t>
      </w:r>
      <w:r w:rsidR="36E3FA4E">
        <w:rPr/>
        <w:t>the</w:t>
      </w:r>
      <w:r w:rsidR="1E6BB705">
        <w:rPr/>
        <w:t xml:space="preserve"> </w:t>
      </w:r>
      <w:r w:rsidR="78B3740E">
        <w:rPr/>
        <w:t>bullying and harassment report</w:t>
      </w:r>
      <w:r w:rsidR="4570B78F">
        <w:rPr/>
        <w:t xml:space="preserve"> prepared by Melanie Lee</w:t>
      </w:r>
      <w:r w:rsidR="78B3740E">
        <w:rPr/>
        <w:t xml:space="preserve">. </w:t>
      </w:r>
    </w:p>
    <w:p w:rsidR="0D0ECD4F" w:rsidP="3764A765" w:rsidRDefault="0D0ECD4F" w14:paraId="3D2478C3" w14:textId="3E454C31">
      <w:pPr>
        <w:pStyle w:val="Normal"/>
        <w:jc w:val="both"/>
      </w:pPr>
      <w:r w:rsidR="4AC45AED">
        <w:rPr/>
        <w:t xml:space="preserve">Sophia prefaced the discussion with a presentation showing the feedback received in the student and staff surveys </w:t>
      </w:r>
      <w:r w:rsidR="4AC45AED">
        <w:rPr/>
        <w:t>regarding</w:t>
      </w:r>
      <w:r w:rsidR="4AC45AED">
        <w:rPr/>
        <w:t xml:space="preserve"> bullying and harassment.</w:t>
      </w:r>
    </w:p>
    <w:p w:rsidR="5DFEF3FF" w:rsidP="3764A765" w:rsidRDefault="5DFEF3FF" w14:paraId="15A60CBD" w14:textId="6271DE20">
      <w:pPr>
        <w:pStyle w:val="Normal"/>
        <w:jc w:val="both"/>
      </w:pPr>
      <w:r w:rsidR="3F7C942D">
        <w:rPr/>
        <w:t xml:space="preserve">Melanie </w:t>
      </w:r>
      <w:r w:rsidR="3F7C942D">
        <w:rPr/>
        <w:t>s</w:t>
      </w:r>
      <w:r w:rsidR="3F7C942D">
        <w:rPr/>
        <w:t>tated</w:t>
      </w:r>
      <w:r w:rsidR="3F7C942D">
        <w:rPr/>
        <w:t xml:space="preserve"> the following about her findings</w:t>
      </w:r>
      <w:r w:rsidR="5DFEF3FF">
        <w:rPr/>
        <w:t>:</w:t>
      </w:r>
    </w:p>
    <w:p w:rsidR="691330A0" w:rsidP="3764A765" w:rsidRDefault="691330A0" w14:paraId="29400483" w14:textId="26449C64">
      <w:pPr>
        <w:pStyle w:val="ListParagraph"/>
        <w:numPr>
          <w:ilvl w:val="0"/>
          <w:numId w:val="1"/>
        </w:numPr>
        <w:jc w:val="both"/>
        <w:rPr/>
      </w:pPr>
      <w:r w:rsidR="57BC44FD">
        <w:rPr/>
        <w:t xml:space="preserve">Emerging issues </w:t>
      </w:r>
      <w:r w:rsidR="5DFEF3FF">
        <w:rPr/>
        <w:t>– ‘us and them</w:t>
      </w:r>
      <w:r w:rsidR="5DFEF3FF">
        <w:rPr/>
        <w:t>’,</w:t>
      </w:r>
      <w:r w:rsidR="5DFEF3FF">
        <w:rPr/>
        <w:t xml:space="preserve"> </w:t>
      </w:r>
      <w:r w:rsidR="12860C20">
        <w:rPr/>
        <w:t xml:space="preserve">mixed </w:t>
      </w:r>
      <w:r w:rsidR="5DFEF3FF">
        <w:rPr/>
        <w:t>perceptions</w:t>
      </w:r>
      <w:r w:rsidR="5DFEF3FF">
        <w:rPr/>
        <w:t xml:space="preserve"> of how </w:t>
      </w:r>
      <w:r w:rsidR="7DB26010">
        <w:rPr/>
        <w:t xml:space="preserve">valued </w:t>
      </w:r>
      <w:r w:rsidR="5DFEF3FF">
        <w:rPr/>
        <w:t xml:space="preserve">some members of the department </w:t>
      </w:r>
      <w:r w:rsidR="3E9D1CDB">
        <w:rPr/>
        <w:t>feel</w:t>
      </w:r>
      <w:r w:rsidR="5DFEF3FF">
        <w:rPr/>
        <w:t xml:space="preserve">, </w:t>
      </w:r>
      <w:r w:rsidR="0621F899">
        <w:rPr/>
        <w:t>minoritized</w:t>
      </w:r>
      <w:r w:rsidR="5DFEF3FF">
        <w:rPr/>
        <w:t xml:space="preserve"> staff feeling that their contributions valued in the context of their </w:t>
      </w:r>
      <w:r w:rsidR="1CBDF711">
        <w:rPr/>
        <w:t>minoritized</w:t>
      </w:r>
      <w:r w:rsidR="5DFEF3FF">
        <w:rPr/>
        <w:t xml:space="preserve"> status rather than in the broader </w:t>
      </w:r>
      <w:r w:rsidR="1CA3D931">
        <w:rPr/>
        <w:t xml:space="preserve">context of the department. </w:t>
      </w:r>
    </w:p>
    <w:p w:rsidR="691330A0" w:rsidP="3764A765" w:rsidRDefault="691330A0" w14:paraId="1734ADBA" w14:textId="4D7D8F1E">
      <w:pPr>
        <w:pStyle w:val="ListParagraph"/>
        <w:numPr>
          <w:ilvl w:val="0"/>
          <w:numId w:val="1"/>
        </w:numPr>
        <w:jc w:val="both"/>
        <w:rPr/>
      </w:pPr>
      <w:r w:rsidR="3915FDC9">
        <w:rPr/>
        <w:t>While n</w:t>
      </w:r>
      <w:r w:rsidR="4A678024">
        <w:rPr/>
        <w:t xml:space="preserve">obody </w:t>
      </w:r>
      <w:r w:rsidR="4A678024">
        <w:rPr/>
        <w:t>stated</w:t>
      </w:r>
      <w:r w:rsidR="4A678024">
        <w:rPr/>
        <w:t xml:space="preserve"> that they were formally </w:t>
      </w:r>
      <w:r w:rsidR="4A678024">
        <w:rPr/>
        <w:t>representing</w:t>
      </w:r>
      <w:r w:rsidR="4A678024">
        <w:rPr/>
        <w:t xml:space="preserve"> anyone else, there were comments </w:t>
      </w:r>
      <w:r w:rsidR="4A678024">
        <w:rPr/>
        <w:t>indicating</w:t>
      </w:r>
      <w:r w:rsidR="4A678024">
        <w:rPr/>
        <w:t xml:space="preserve"> </w:t>
      </w:r>
      <w:r w:rsidR="65C939D3">
        <w:rPr/>
        <w:t>th</w:t>
      </w:r>
      <w:r w:rsidR="00D7AEFC">
        <w:rPr/>
        <w:t>at they</w:t>
      </w:r>
      <w:r w:rsidR="4A678024">
        <w:rPr/>
        <w:t xml:space="preserve"> </w:t>
      </w:r>
      <w:r w:rsidR="0BBF54DB">
        <w:rPr/>
        <w:t>felt</w:t>
      </w:r>
      <w:r w:rsidR="4A678024">
        <w:rPr/>
        <w:t xml:space="preserve"> they </w:t>
      </w:r>
      <w:r w:rsidR="4A678024">
        <w:rPr/>
        <w:t>were</w:t>
      </w:r>
      <w:r w:rsidR="7A2437E1">
        <w:rPr/>
        <w:t>n’t</w:t>
      </w:r>
      <w:r w:rsidR="4A678024">
        <w:rPr/>
        <w:t xml:space="preserve"> the only person with </w:t>
      </w:r>
      <w:bookmarkStart w:name="_Int_N5soT1g2" w:id="512769734"/>
      <w:r w:rsidR="60AA5241">
        <w:rPr/>
        <w:t>who</w:t>
      </w:r>
      <w:bookmarkEnd w:id="512769734"/>
      <w:r w:rsidR="60AA5241">
        <w:rPr/>
        <w:t xml:space="preserve"> held a </w:t>
      </w:r>
      <w:r w:rsidR="4A678024">
        <w:rPr/>
        <w:t>particular viewpoint</w:t>
      </w:r>
      <w:r w:rsidR="4A678024">
        <w:rPr/>
        <w:t xml:space="preserve">. </w:t>
      </w:r>
    </w:p>
    <w:p w:rsidR="691330A0" w:rsidP="3764A765" w:rsidRDefault="691330A0" w14:paraId="1E68696F" w14:textId="4B869B0E">
      <w:pPr>
        <w:pStyle w:val="ListParagraph"/>
        <w:numPr>
          <w:ilvl w:val="0"/>
          <w:numId w:val="1"/>
        </w:numPr>
        <w:jc w:val="both"/>
        <w:rPr/>
      </w:pPr>
      <w:r w:rsidR="296E9108">
        <w:rPr/>
        <w:t xml:space="preserve">How can we </w:t>
      </w:r>
      <w:r w:rsidR="21853C63">
        <w:rPr/>
        <w:t>incentivize</w:t>
      </w:r>
      <w:r w:rsidR="296E9108">
        <w:rPr/>
        <w:t xml:space="preserve"> more people to speak in the future? </w:t>
      </w:r>
      <w:r w:rsidR="4A0ED2C7">
        <w:rPr/>
        <w:t>There are d</w:t>
      </w:r>
      <w:r w:rsidR="702F0E54">
        <w:rPr/>
        <w:t>ifferent</w:t>
      </w:r>
      <w:r w:rsidR="702F0E54">
        <w:rPr/>
        <w:t xml:space="preserve"> </w:t>
      </w:r>
      <w:r w:rsidR="702F0E54">
        <w:rPr/>
        <w:t>perception</w:t>
      </w:r>
      <w:r w:rsidR="493C73E3">
        <w:rPr/>
        <w:t>s</w:t>
      </w:r>
      <w:r w:rsidR="702F0E54">
        <w:rPr/>
        <w:t xml:space="preserve"> of power and </w:t>
      </w:r>
      <w:r w:rsidR="1E563DC8">
        <w:rPr/>
        <w:t>hierarchy</w:t>
      </w:r>
      <w:r w:rsidR="702F0E54">
        <w:rPr/>
        <w:t xml:space="preserve">, any attempt to do these </w:t>
      </w:r>
      <w:r w:rsidR="29AD7EF6">
        <w:rPr/>
        <w:t>exercises</w:t>
      </w:r>
      <w:r w:rsidR="702F0E54">
        <w:rPr/>
        <w:t xml:space="preserve"> </w:t>
      </w:r>
      <w:r w:rsidR="5549A5FB">
        <w:rPr/>
        <w:t xml:space="preserve">in the future </w:t>
      </w:r>
      <w:r w:rsidR="702F0E54">
        <w:rPr/>
        <w:t xml:space="preserve">will </w:t>
      </w:r>
      <w:r w:rsidR="60A23E3D">
        <w:rPr/>
        <w:t xml:space="preserve">involve </w:t>
      </w:r>
      <w:r w:rsidR="702F0E54">
        <w:rPr/>
        <w:t>tak</w:t>
      </w:r>
      <w:r w:rsidR="23654101">
        <w:rPr/>
        <w:t>ing</w:t>
      </w:r>
      <w:r w:rsidR="702F0E54">
        <w:rPr/>
        <w:t xml:space="preserve"> time to build up trust</w:t>
      </w:r>
    </w:p>
    <w:p w:rsidR="691330A0" w:rsidP="3764A765" w:rsidRDefault="691330A0" w14:paraId="2CEBDD91" w14:textId="06C0A976">
      <w:pPr>
        <w:pStyle w:val="ListParagraph"/>
        <w:numPr>
          <w:ilvl w:val="0"/>
          <w:numId w:val="1"/>
        </w:numPr>
        <w:jc w:val="both"/>
        <w:rPr/>
      </w:pPr>
      <w:r w:rsidR="42797206">
        <w:rPr/>
        <w:t>Low</w:t>
      </w:r>
      <w:r w:rsidR="42797206">
        <w:rPr/>
        <w:t xml:space="preserve"> number</w:t>
      </w:r>
      <w:r w:rsidR="42797206">
        <w:rPr/>
        <w:t xml:space="preserve"> of respondents </w:t>
      </w:r>
    </w:p>
    <w:p w:rsidR="691330A0" w:rsidP="3764A765" w:rsidRDefault="691330A0" w14:paraId="52F01224" w14:textId="16B919D9">
      <w:pPr>
        <w:pStyle w:val="Normal"/>
        <w:ind w:left="0"/>
        <w:jc w:val="both"/>
      </w:pPr>
      <w:r w:rsidR="691330A0">
        <w:rPr/>
        <w:t xml:space="preserve">Dylan presented some </w:t>
      </w:r>
      <w:r w:rsidR="0ED5AB59">
        <w:rPr/>
        <w:t>slides and</w:t>
      </w:r>
      <w:r w:rsidR="691330A0">
        <w:rPr/>
        <w:t xml:space="preserve"> highlighted </w:t>
      </w:r>
      <w:r w:rsidR="48AAFF30">
        <w:rPr/>
        <w:t xml:space="preserve">the </w:t>
      </w:r>
      <w:r w:rsidR="691330A0">
        <w:rPr/>
        <w:t xml:space="preserve">disparity between </w:t>
      </w:r>
      <w:r w:rsidR="28B8CB8E">
        <w:rPr/>
        <w:t xml:space="preserve">the </w:t>
      </w:r>
      <w:r w:rsidR="691330A0">
        <w:rPr/>
        <w:t xml:space="preserve">types of management training currently offered. </w:t>
      </w:r>
    </w:p>
    <w:p w:rsidR="3BCC3366" w:rsidP="3764A765" w:rsidRDefault="3BCC3366" w14:paraId="303DB2CD" w14:textId="1E1E46E8">
      <w:pPr>
        <w:pStyle w:val="Normal"/>
        <w:jc w:val="both"/>
      </w:pPr>
      <w:r w:rsidR="3BCC3366">
        <w:rPr/>
        <w:t>The group split into smaller groups to discuss ways to tackle bullying and harassment in ESE:</w:t>
      </w:r>
    </w:p>
    <w:p w:rsidR="3BCC3366" w:rsidP="3764A765" w:rsidRDefault="3BCC3366" w14:paraId="67E2B637" w14:textId="1DEEE9DD">
      <w:pPr>
        <w:pStyle w:val="Normal"/>
        <w:jc w:val="both"/>
        <w:rPr>
          <w:b w:val="1"/>
          <w:bCs w:val="1"/>
        </w:rPr>
      </w:pPr>
      <w:r w:rsidRPr="3764A765" w:rsidR="3BCC3366">
        <w:rPr>
          <w:b w:val="1"/>
          <w:bCs w:val="1"/>
        </w:rPr>
        <w:t>Group 1</w:t>
      </w:r>
    </w:p>
    <w:p w:rsidR="3BCC3366" w:rsidP="3764A765" w:rsidRDefault="3BCC3366" w14:paraId="5F85D14D" w14:textId="0C2DBACA">
      <w:pPr>
        <w:pStyle w:val="ListParagraph"/>
        <w:numPr>
          <w:ilvl w:val="0"/>
          <w:numId w:val="1"/>
        </w:numPr>
        <w:spacing w:before="0" w:beforeAutospacing="off" w:after="0" w:afterAutospacing="off"/>
        <w:jc w:val="both"/>
        <w:rPr>
          <w:rFonts w:ascii="Calibri" w:hAnsi="Calibri" w:eastAsia="Calibri" w:cs="Calibri"/>
          <w:noProof w:val="0"/>
          <w:color w:val="242424"/>
          <w:sz w:val="22"/>
          <w:szCs w:val="22"/>
          <w:lang w:val="en-US"/>
        </w:rPr>
      </w:pPr>
      <w:r w:rsidRPr="3764A765" w:rsidR="3BCC3366">
        <w:rPr>
          <w:rFonts w:ascii="Calibri" w:hAnsi="Calibri" w:eastAsia="Calibri" w:cs="Calibri"/>
          <w:noProof w:val="0"/>
          <w:color w:val="242424"/>
          <w:sz w:val="22"/>
          <w:szCs w:val="22"/>
          <w:lang w:val="en-US"/>
        </w:rPr>
        <w:t>Culture overall is good, when compared to other institutions and departments. In terms of not knowing where to report bullying and harassment, Report and Support is not mentioned at induction. There is an action to advertise Report and Support at induction and regular reminders. In terms of training, both UG reps did appreciate having both Unconscious Bias and Active Bystander training, but suggested a brief refresher course might be useful.</w:t>
      </w:r>
    </w:p>
    <w:p w:rsidR="3BCC3366" w:rsidP="3764A765" w:rsidRDefault="3BCC3366" w14:paraId="140ACD49" w14:textId="1A02FA8B">
      <w:pPr>
        <w:pStyle w:val="ListParagraph"/>
        <w:numPr>
          <w:ilvl w:val="0"/>
          <w:numId w:val="1"/>
        </w:numPr>
        <w:spacing w:before="0" w:beforeAutospacing="off" w:after="0" w:afterAutospacing="off"/>
        <w:jc w:val="both"/>
        <w:rPr>
          <w:rFonts w:ascii="Calibri" w:hAnsi="Calibri" w:eastAsia="Calibri" w:cs="Calibri"/>
          <w:noProof w:val="0"/>
          <w:color w:val="242424"/>
          <w:sz w:val="22"/>
          <w:szCs w:val="22"/>
          <w:lang w:val="en-US"/>
        </w:rPr>
      </w:pPr>
      <w:r w:rsidRPr="3764A765" w:rsidR="3BCC3366">
        <w:rPr>
          <w:rFonts w:ascii="Calibri" w:hAnsi="Calibri" w:eastAsia="Calibri" w:cs="Calibri"/>
          <w:noProof w:val="0"/>
          <w:color w:val="242424"/>
          <w:sz w:val="22"/>
          <w:szCs w:val="22"/>
          <w:lang w:val="en-US"/>
        </w:rPr>
        <w:t xml:space="preserve">From a research/staff perspective – coffee morning and Fribes add to the sense of belonging at ESE but </w:t>
      </w:r>
      <w:r w:rsidRPr="3764A765" w:rsidR="3BCC3366">
        <w:rPr>
          <w:rFonts w:ascii="Calibri" w:hAnsi="Calibri" w:eastAsia="Calibri" w:cs="Calibri"/>
          <w:noProof w:val="0"/>
          <w:color w:val="242424"/>
          <w:sz w:val="22"/>
          <w:szCs w:val="22"/>
          <w:lang w:val="en-US"/>
        </w:rPr>
        <w:t>aren’t</w:t>
      </w:r>
      <w:r w:rsidRPr="3764A765" w:rsidR="3BCC3366">
        <w:rPr>
          <w:rFonts w:ascii="Calibri" w:hAnsi="Calibri" w:eastAsia="Calibri" w:cs="Calibri"/>
          <w:noProof w:val="0"/>
          <w:color w:val="242424"/>
          <w:sz w:val="22"/>
          <w:szCs w:val="22"/>
          <w:lang w:val="en-US"/>
        </w:rPr>
        <w:t xml:space="preserve"> College mandated actions. Having more </w:t>
      </w:r>
      <w:r w:rsidRPr="3764A765" w:rsidR="3F9574DB">
        <w:rPr>
          <w:rFonts w:ascii="Calibri" w:hAnsi="Calibri" w:eastAsia="Calibri" w:cs="Calibri"/>
          <w:noProof w:val="0"/>
          <w:color w:val="242424"/>
          <w:sz w:val="22"/>
          <w:szCs w:val="22"/>
          <w:lang w:val="en-US"/>
        </w:rPr>
        <w:t>low-pressure</w:t>
      </w:r>
      <w:r w:rsidRPr="3764A765" w:rsidR="3BCC3366">
        <w:rPr>
          <w:rFonts w:ascii="Calibri" w:hAnsi="Calibri" w:eastAsia="Calibri" w:cs="Calibri"/>
          <w:noProof w:val="0"/>
          <w:color w:val="242424"/>
          <w:sz w:val="22"/>
          <w:szCs w:val="22"/>
          <w:lang w:val="en-US"/>
        </w:rPr>
        <w:t xml:space="preserve"> social events in the dept can help to address the ‘us and them’ theme </w:t>
      </w:r>
      <w:r w:rsidRPr="3764A765" w:rsidR="3BCC3366">
        <w:rPr>
          <w:rFonts w:ascii="Calibri" w:hAnsi="Calibri" w:eastAsia="Calibri" w:cs="Calibri"/>
          <w:noProof w:val="0"/>
          <w:color w:val="242424"/>
          <w:sz w:val="22"/>
          <w:szCs w:val="22"/>
          <w:lang w:val="en-US"/>
        </w:rPr>
        <w:t>stated</w:t>
      </w:r>
      <w:r w:rsidRPr="3764A765" w:rsidR="3BCC3366">
        <w:rPr>
          <w:rFonts w:ascii="Calibri" w:hAnsi="Calibri" w:eastAsia="Calibri" w:cs="Calibri"/>
          <w:noProof w:val="0"/>
          <w:color w:val="242424"/>
          <w:sz w:val="22"/>
          <w:szCs w:val="22"/>
          <w:lang w:val="en-US"/>
        </w:rPr>
        <w:t xml:space="preserve"> in the report. The 6 mandatory sessions are a </w:t>
      </w:r>
      <w:r w:rsidRPr="3764A765" w:rsidR="5A903D54">
        <w:rPr>
          <w:rFonts w:ascii="Calibri" w:hAnsi="Calibri" w:eastAsia="Calibri" w:cs="Calibri"/>
          <w:noProof w:val="0"/>
          <w:color w:val="242424"/>
          <w:sz w:val="22"/>
          <w:szCs w:val="22"/>
          <w:lang w:val="en-US"/>
        </w:rPr>
        <w:t>big time</w:t>
      </w:r>
      <w:r w:rsidRPr="3764A765" w:rsidR="3BCC3366">
        <w:rPr>
          <w:rFonts w:ascii="Calibri" w:hAnsi="Calibri" w:eastAsia="Calibri" w:cs="Calibri"/>
          <w:noProof w:val="0"/>
          <w:color w:val="242424"/>
          <w:sz w:val="22"/>
          <w:szCs w:val="22"/>
          <w:lang w:val="en-US"/>
        </w:rPr>
        <w:t xml:space="preserve"> commitment and pressure. Training should be targeted and to the point. Maybe a short course similar to the anti-plagiarism training about the culture of the department and acceptable </w:t>
      </w:r>
      <w:r w:rsidRPr="3764A765" w:rsidR="3BCC3366">
        <w:rPr>
          <w:rFonts w:ascii="Calibri" w:hAnsi="Calibri" w:eastAsia="Calibri" w:cs="Calibri"/>
          <w:noProof w:val="0"/>
          <w:color w:val="242424"/>
          <w:sz w:val="22"/>
          <w:szCs w:val="22"/>
          <w:lang w:val="en-US"/>
        </w:rPr>
        <w:t>behaviour</w:t>
      </w:r>
      <w:r w:rsidRPr="3764A765" w:rsidR="3BCC3366">
        <w:rPr>
          <w:rFonts w:ascii="Calibri" w:hAnsi="Calibri" w:eastAsia="Calibri" w:cs="Calibri"/>
          <w:noProof w:val="0"/>
          <w:color w:val="242424"/>
          <w:sz w:val="22"/>
          <w:szCs w:val="22"/>
          <w:lang w:val="en-US"/>
        </w:rPr>
        <w:t xml:space="preserve">. It can then be </w:t>
      </w:r>
      <w:r w:rsidRPr="3764A765" w:rsidR="5596BF30">
        <w:rPr>
          <w:rFonts w:ascii="Calibri" w:hAnsi="Calibri" w:eastAsia="Calibri" w:cs="Calibri"/>
          <w:noProof w:val="0"/>
          <w:color w:val="242424"/>
          <w:sz w:val="22"/>
          <w:szCs w:val="22"/>
          <w:lang w:val="en-US"/>
        </w:rPr>
        <w:t>referred</w:t>
      </w:r>
      <w:r w:rsidRPr="3764A765" w:rsidR="3BCC3366">
        <w:rPr>
          <w:rFonts w:ascii="Calibri" w:hAnsi="Calibri" w:eastAsia="Calibri" w:cs="Calibri"/>
          <w:noProof w:val="0"/>
          <w:color w:val="242424"/>
          <w:sz w:val="22"/>
          <w:szCs w:val="22"/>
          <w:lang w:val="en-US"/>
        </w:rPr>
        <w:t xml:space="preserve"> to when needed.</w:t>
      </w:r>
    </w:p>
    <w:p w:rsidR="3BCC3366" w:rsidP="3764A765" w:rsidRDefault="3BCC3366" w14:paraId="24B2C3D1" w14:textId="0F52FE73">
      <w:pPr>
        <w:pStyle w:val="ListParagraph"/>
        <w:numPr>
          <w:ilvl w:val="0"/>
          <w:numId w:val="1"/>
        </w:numPr>
        <w:spacing w:before="0" w:beforeAutospacing="off" w:after="0" w:afterAutospacing="off"/>
        <w:jc w:val="both"/>
        <w:rPr>
          <w:rFonts w:ascii="Calibri" w:hAnsi="Calibri" w:eastAsia="Calibri" w:cs="Calibri"/>
          <w:noProof w:val="0"/>
          <w:color w:val="242424"/>
          <w:sz w:val="22"/>
          <w:szCs w:val="22"/>
          <w:lang w:val="en-US"/>
        </w:rPr>
      </w:pPr>
      <w:r w:rsidRPr="3764A765" w:rsidR="3BCC3366">
        <w:rPr>
          <w:rFonts w:ascii="Calibri" w:hAnsi="Calibri" w:eastAsia="Calibri" w:cs="Calibri"/>
          <w:noProof w:val="0"/>
          <w:color w:val="242424"/>
          <w:sz w:val="22"/>
          <w:szCs w:val="22"/>
          <w:lang w:val="en-US"/>
        </w:rPr>
        <w:t xml:space="preserve">From a leadership perspective – a bubble up approach is preferred, this is where good practice from local teams and be implemented by the whole department. To add to this, the </w:t>
      </w:r>
      <w:r w:rsidRPr="3764A765" w:rsidR="3BCC3366">
        <w:rPr>
          <w:rFonts w:ascii="Calibri" w:hAnsi="Calibri" w:eastAsia="Calibri" w:cs="Calibri"/>
          <w:noProof w:val="0"/>
          <w:color w:val="242424"/>
          <w:sz w:val="22"/>
          <w:szCs w:val="22"/>
          <w:lang w:val="en-US"/>
        </w:rPr>
        <w:t>HoD</w:t>
      </w:r>
      <w:r w:rsidRPr="3764A765" w:rsidR="3BCC3366">
        <w:rPr>
          <w:rFonts w:ascii="Calibri" w:hAnsi="Calibri" w:eastAsia="Calibri" w:cs="Calibri"/>
          <w:noProof w:val="0"/>
          <w:color w:val="242424"/>
          <w:sz w:val="22"/>
          <w:szCs w:val="22"/>
          <w:lang w:val="en-US"/>
        </w:rPr>
        <w:t xml:space="preserve"> can lead by example. </w:t>
      </w:r>
      <w:r w:rsidRPr="3764A765" w:rsidR="3BCC3366">
        <w:rPr>
          <w:rFonts w:ascii="Calibri" w:hAnsi="Calibri" w:eastAsia="Calibri" w:cs="Calibri"/>
          <w:noProof w:val="0"/>
          <w:color w:val="242424"/>
          <w:sz w:val="22"/>
          <w:szCs w:val="22"/>
          <w:lang w:val="en-US"/>
        </w:rPr>
        <w:t>Emphasising</w:t>
      </w:r>
      <w:r w:rsidRPr="3764A765" w:rsidR="3BCC3366">
        <w:rPr>
          <w:rFonts w:ascii="Calibri" w:hAnsi="Calibri" w:eastAsia="Calibri" w:cs="Calibri"/>
          <w:noProof w:val="0"/>
          <w:color w:val="242424"/>
          <w:sz w:val="22"/>
          <w:szCs w:val="22"/>
          <w:lang w:val="en-US"/>
        </w:rPr>
        <w:t xml:space="preserve"> informal routes of reporting can help to reduce the barrier and perceived burden of reporting incidents.</w:t>
      </w:r>
    </w:p>
    <w:p w:rsidR="3BCC3366" w:rsidP="3764A765" w:rsidRDefault="3BCC3366" w14:paraId="01625318" w14:textId="669FFD59">
      <w:pPr>
        <w:pStyle w:val="ListParagraph"/>
        <w:numPr>
          <w:ilvl w:val="0"/>
          <w:numId w:val="1"/>
        </w:numPr>
        <w:spacing w:before="0" w:beforeAutospacing="off" w:after="0" w:afterAutospacing="off"/>
        <w:jc w:val="both"/>
        <w:rPr>
          <w:rFonts w:ascii="Calibri" w:hAnsi="Calibri" w:eastAsia="Calibri" w:cs="Calibri"/>
          <w:noProof w:val="0"/>
          <w:color w:val="242424"/>
          <w:sz w:val="22"/>
          <w:szCs w:val="22"/>
          <w:lang w:val="en-US"/>
        </w:rPr>
      </w:pPr>
      <w:r w:rsidRPr="3764A765" w:rsidR="3BCC3366">
        <w:rPr>
          <w:rFonts w:ascii="Calibri" w:hAnsi="Calibri" w:eastAsia="Calibri" w:cs="Calibri"/>
          <w:noProof w:val="0"/>
          <w:color w:val="242424"/>
          <w:sz w:val="22"/>
          <w:szCs w:val="22"/>
          <w:lang w:val="en-US"/>
        </w:rPr>
        <w:t xml:space="preserve">The </w:t>
      </w:r>
      <w:r w:rsidRPr="3764A765" w:rsidR="3BCC3366">
        <w:rPr>
          <w:rFonts w:ascii="Calibri" w:hAnsi="Calibri" w:eastAsia="Calibri" w:cs="Calibri"/>
          <w:noProof w:val="0"/>
          <w:color w:val="242424"/>
          <w:sz w:val="22"/>
          <w:szCs w:val="22"/>
          <w:lang w:val="en-US"/>
        </w:rPr>
        <w:t>microaggressions</w:t>
      </w:r>
      <w:r w:rsidRPr="3764A765" w:rsidR="3BCC3366">
        <w:rPr>
          <w:rFonts w:ascii="Calibri" w:hAnsi="Calibri" w:eastAsia="Calibri" w:cs="Calibri"/>
          <w:noProof w:val="0"/>
          <w:color w:val="242424"/>
          <w:sz w:val="22"/>
          <w:szCs w:val="22"/>
          <w:lang w:val="en-US"/>
        </w:rPr>
        <w:t xml:space="preserve"> video was discussed locally at a research group meeting to address the issue.</w:t>
      </w:r>
    </w:p>
    <w:p w:rsidR="3764A765" w:rsidP="3764A765" w:rsidRDefault="3764A765" w14:paraId="418BA74B" w14:textId="0567B2E0">
      <w:pPr>
        <w:pStyle w:val="Normal"/>
        <w:jc w:val="both"/>
      </w:pPr>
    </w:p>
    <w:p w:rsidR="3BCC3366" w:rsidP="3764A765" w:rsidRDefault="3BCC3366" w14:paraId="02FC3C41" w14:textId="4455A28E">
      <w:pPr>
        <w:pStyle w:val="Normal"/>
        <w:jc w:val="both"/>
        <w:rPr>
          <w:b w:val="1"/>
          <w:bCs w:val="1"/>
        </w:rPr>
      </w:pPr>
      <w:r w:rsidRPr="3764A765" w:rsidR="3BCC3366">
        <w:rPr>
          <w:b w:val="1"/>
          <w:bCs w:val="1"/>
        </w:rPr>
        <w:t>Group 2</w:t>
      </w:r>
    </w:p>
    <w:p w:rsidR="3BCC3366" w:rsidP="3764A765" w:rsidRDefault="3BCC3366" w14:paraId="2A416260" w14:textId="606D96A3">
      <w:pPr>
        <w:pStyle w:val="ListParagraph"/>
        <w:numPr>
          <w:ilvl w:val="0"/>
          <w:numId w:val="2"/>
        </w:numPr>
        <w:spacing w:before="165" w:beforeAutospacing="off" w:after="165" w:afterAutospacing="off"/>
        <w:jc w:val="both"/>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Our group discussed how B&amp;H could be tackled with short, medium and long term measures. Short-term ‘easy wins’ initiatives will help to improve culture in there long-term.</w:t>
      </w:r>
    </w:p>
    <w:p w:rsidR="3BCC3366" w:rsidP="3764A765" w:rsidRDefault="3BCC3366" w14:paraId="46EF0744" w14:textId="2DD659E5">
      <w:pPr>
        <w:pStyle w:val="ListParagraph"/>
        <w:numPr>
          <w:ilvl w:val="0"/>
          <w:numId w:val="2"/>
        </w:numPr>
        <w:spacing w:before="165" w:beforeAutospacing="off" w:after="165" w:afterAutospacing="off"/>
        <w:jc w:val="both"/>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A poster or infographic illustrating how to report B&amp;H with QR codes linking to college websites would be </w:t>
      </w: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very valuable</w:t>
      </w: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in places like the bathrooms. Chase up with faculty if posters like this already exist that we could use.</w:t>
      </w:r>
    </w:p>
    <w:p w:rsidR="3BCC3366" w:rsidP="3764A765" w:rsidRDefault="3BCC3366" w14:paraId="0D7F0D1A" w14:textId="425FE91B">
      <w:pPr>
        <w:pStyle w:val="ListParagraph"/>
        <w:numPr>
          <w:ilvl w:val="0"/>
          <w:numId w:val="2"/>
        </w:numPr>
        <w:spacing w:before="165" w:beforeAutospacing="off" w:after="165" w:afterAutospacing="off"/>
        <w:jc w:val="both"/>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Generally updating posters throughout ESE would help improve culture- and this should include posters on survey results and EDIC initiatives. We should be transparent with survey results.</w:t>
      </w:r>
    </w:p>
    <w:p w:rsidR="3BCC3366" w:rsidP="3764A765" w:rsidRDefault="3BCC3366" w14:paraId="591A680D" w14:textId="740820F3">
      <w:pPr>
        <w:pStyle w:val="ListParagraph"/>
        <w:numPr>
          <w:ilvl w:val="0"/>
          <w:numId w:val="2"/>
        </w:numPr>
        <w:spacing w:before="165" w:beforeAutospacing="off" w:after="165" w:afterAutospacing="off"/>
        <w:jc w:val="both"/>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We heard about an initiative at another university where PhD focus groups were run by PhD students and key findings reported back anomalously to staff. Students were much more inclined to discuss issues with their peers rather than if staff led focus groups and were more confident that their comments would be acted on.</w:t>
      </w:r>
    </w:p>
    <w:p w:rsidR="3BCC3366" w:rsidP="3764A765" w:rsidRDefault="3BCC3366" w14:paraId="169D7EB1" w14:textId="5A268FF2">
      <w:pPr>
        <w:pStyle w:val="ListParagraph"/>
        <w:numPr>
          <w:ilvl w:val="0"/>
          <w:numId w:val="2"/>
        </w:numPr>
        <w:spacing w:before="165" w:beforeAutospacing="off" w:after="165" w:afterAutospacing="off"/>
        <w:jc w:val="both"/>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To avoid feelings of ‘us and them’ transparency is needed in terms of who sits on decision making bodies. The </w:t>
      </w: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different types</w:t>
      </w: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of staff meetings were brought up as a particular occasion where some staff feel left out, even if the motivation is so people can save their time. The suggestion that elected representatives from staff groups not invited to the meeting </w:t>
      </w: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could</w:t>
      </w: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attend to relay back any information that may be relevant to groups not in attendance.</w:t>
      </w:r>
    </w:p>
    <w:p w:rsidR="3BCC3366" w:rsidP="3764A765" w:rsidRDefault="3BCC3366" w14:paraId="67F03D3E" w14:textId="29F9F5CA">
      <w:pPr>
        <w:pStyle w:val="ListParagraph"/>
        <w:numPr>
          <w:ilvl w:val="0"/>
          <w:numId w:val="2"/>
        </w:numPr>
        <w:spacing w:before="165" w:beforeAutospacing="off" w:after="165" w:afterAutospacing="off"/>
        <w:jc w:val="both"/>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Training on what </w:t>
      </w: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is B&amp;H</w:t>
      </w: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and bad </w:t>
      </w: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behaviour</w:t>
      </w: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in the </w:t>
      </w: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work place</w:t>
      </w: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is needed, and this should go beyond current online management training offerings. Some </w:t>
      </w: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element</w:t>
      </w: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of role play with actors would be an entertaining and enlightening way to learn about what constitutes </w:t>
      </w:r>
      <w:r w:rsidRPr="3764A765" w:rsidR="3479AAF2">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microaggressions</w:t>
      </w: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and bad workplace </w:t>
      </w: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behaviour</w:t>
      </w: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This training should be done regularly, in the same way first aid and mental health first aid training is. People may ‘buy-in’ to </w:t>
      </w: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participating</w:t>
      </w: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on this training course if the name of it reflects that it will develop critical management skills/group working skills. There should be an expectation in </w:t>
      </w: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annual</w:t>
      </w: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review (</w:t>
      </w: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e.g.</w:t>
      </w: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ARC) that all staff and students </w:t>
      </w: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also complete</w:t>
      </w: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this course. </w:t>
      </w:r>
    </w:p>
    <w:p w:rsidR="3BCC3366" w:rsidP="3764A765" w:rsidRDefault="3BCC3366" w14:paraId="2782E2BB" w14:textId="16883B7C">
      <w:pPr>
        <w:pStyle w:val="ListParagraph"/>
        <w:numPr>
          <w:ilvl w:val="0"/>
          <w:numId w:val="2"/>
        </w:numPr>
        <w:spacing w:before="165" w:beforeAutospacing="off" w:after="165" w:afterAutospacing="off"/>
        <w:jc w:val="both"/>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We discussed that there are pros and cons to such training being </w:t>
      </w: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provided</w:t>
      </w: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externally and internally. </w:t>
      </w: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Internal course leaders can provide details on IC policy and procedures, however, hearing from external people used to working with large companies could actually shake things up and provide us with some new and exciting ideas.</w:t>
      </w:r>
    </w:p>
    <w:p w:rsidR="3BCC3366" w:rsidP="3764A765" w:rsidRDefault="3BCC3366" w14:paraId="460F7B43" w14:textId="57B567EA">
      <w:pPr>
        <w:pStyle w:val="ListParagraph"/>
        <w:numPr>
          <w:ilvl w:val="0"/>
          <w:numId w:val="2"/>
        </w:numPr>
        <w:spacing w:before="165" w:beforeAutospacing="off" w:after="165" w:afterAutospacing="off"/>
        <w:jc w:val="both"/>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Our group liked the idea of research group leaders being asked to spend a research group seminar watching a video about </w:t>
      </w:r>
      <w:r w:rsidRPr="3764A765" w:rsidR="41907F4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microaggressions</w:t>
      </w: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and talking about it with their groups afterwards. The EDIC could provide talking points to give PI’s confidence to do this. </w:t>
      </w:r>
    </w:p>
    <w:p w:rsidR="3BCC3366" w:rsidP="3764A765" w:rsidRDefault="3BCC3366" w14:paraId="60FB14BD" w14:textId="0CF444CB">
      <w:pPr>
        <w:pStyle w:val="ListParagraph"/>
        <w:numPr>
          <w:ilvl w:val="0"/>
          <w:numId w:val="2"/>
        </w:numPr>
        <w:spacing w:before="165" w:beforeAutospacing="off" w:after="165" w:afterAutospacing="off"/>
        <w:jc w:val="both"/>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Case studies to show what happens once a complaint is made, and the different possible routes, would be extremely useful for people to see how their situation could play out and gain confidence in the system. These case studies would clearly have to be greatly </w:t>
      </w: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anonymised</w:t>
      </w: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or potentially even fabricated so real people could not be </w:t>
      </w: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identified</w:t>
      </w:r>
      <w:r w:rsidRPr="3764A765" w:rsidR="3BCC3366">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To be followed up with faculty to see if this already exists.</w:t>
      </w:r>
    </w:p>
    <w:p w:rsidR="3764A765" w:rsidP="3764A765" w:rsidRDefault="3764A765" w14:paraId="0C5D67E9" w14:textId="7AA93B8B">
      <w:pPr>
        <w:spacing w:before="0" w:beforeAutospacing="off" w:after="0" w:afterAutospacing="off"/>
        <w:jc w:val="both"/>
      </w:pPr>
    </w:p>
    <w:p w:rsidR="3BCC3366" w:rsidP="3764A765" w:rsidRDefault="3BCC3366" w14:paraId="21974025" w14:textId="34D06D98">
      <w:pPr>
        <w:spacing w:before="0" w:beforeAutospacing="off" w:after="0" w:afterAutospacing="off"/>
        <w:jc w:val="both"/>
        <w:rPr>
          <w:b w:val="1"/>
          <w:bCs w:val="1"/>
        </w:rPr>
      </w:pPr>
      <w:r w:rsidRPr="3764A765" w:rsidR="3BCC3366">
        <w:rPr>
          <w:b w:val="1"/>
          <w:bCs w:val="1"/>
        </w:rPr>
        <w:t>Group 3</w:t>
      </w:r>
    </w:p>
    <w:p w:rsidR="3764A765" w:rsidP="3764A765" w:rsidRDefault="3764A765" w14:paraId="77CF9705" w14:textId="0D6F3BC5">
      <w:pPr>
        <w:pStyle w:val="Normal"/>
        <w:spacing w:before="0" w:beforeAutospacing="off" w:after="0" w:afterAutospacing="off"/>
        <w:jc w:val="both"/>
      </w:pPr>
    </w:p>
    <w:p w:rsidR="3BCC3366" w:rsidP="3764A765" w:rsidRDefault="3BCC3366" w14:paraId="4F9BA688" w14:textId="3E8D26AE">
      <w:pPr>
        <w:pStyle w:val="ListParagraph"/>
        <w:numPr>
          <w:ilvl w:val="0"/>
          <w:numId w:val="3"/>
        </w:numPr>
        <w:suppressLineNumbers w:val="0"/>
        <w:bidi w:val="0"/>
        <w:spacing w:before="0" w:beforeAutospacing="off" w:after="0" w:afterAutospacing="off" w:line="259" w:lineRule="auto"/>
        <w:ind w:right="0"/>
        <w:jc w:val="both"/>
        <w:rPr/>
      </w:pPr>
      <w:r w:rsidR="3BCC3366">
        <w:rPr/>
        <w:t>The consequences of bullying and harassment should be clearer. Often, the consequences end up being nothing. The only way to achieve a culture change is through group</w:t>
      </w:r>
      <w:r w:rsidR="58C96006">
        <w:rPr/>
        <w:t xml:space="preserve"> training sessions, </w:t>
      </w:r>
      <w:r w:rsidR="58C96006">
        <w:rPr/>
        <w:t>at</w:t>
      </w:r>
      <w:r w:rsidR="58C96006">
        <w:rPr/>
        <w:t xml:space="preserve"> </w:t>
      </w:r>
      <w:r w:rsidR="58C96006">
        <w:rPr/>
        <w:t>away days</w:t>
      </w:r>
      <w:r w:rsidR="58C96006">
        <w:rPr/>
        <w:t xml:space="preserve"> etc. </w:t>
      </w:r>
    </w:p>
    <w:p w:rsidR="58C96006" w:rsidP="3764A765" w:rsidRDefault="58C96006" w14:paraId="62315783" w14:textId="4812CED7">
      <w:pPr>
        <w:pStyle w:val="ListParagraph"/>
        <w:numPr>
          <w:ilvl w:val="0"/>
          <w:numId w:val="3"/>
        </w:numPr>
        <w:suppressLineNumbers w:val="0"/>
        <w:bidi w:val="0"/>
        <w:spacing w:before="0" w:beforeAutospacing="off" w:after="0" w:afterAutospacing="off" w:line="259" w:lineRule="auto"/>
        <w:ind w:right="0"/>
        <w:jc w:val="both"/>
        <w:rPr/>
      </w:pPr>
      <w:r w:rsidR="58C96006">
        <w:rPr/>
        <w:t>Integrate real-time reporting strategies. The group suggested anonymous information collection boxes. Anonymity would alleviate the worry that speaking up could affect a person’s career. So</w:t>
      </w:r>
      <w:r w:rsidR="34EFA3FA">
        <w:rPr/>
        <w:t xml:space="preserve">me do not trust that </w:t>
      </w:r>
      <w:r w:rsidR="34EFA3FA">
        <w:rPr/>
        <w:t>report</w:t>
      </w:r>
      <w:r w:rsidR="34EFA3FA">
        <w:rPr/>
        <w:t xml:space="preserve"> and support </w:t>
      </w:r>
      <w:r w:rsidR="34EFA3FA">
        <w:rPr/>
        <w:t>is</w:t>
      </w:r>
      <w:r w:rsidR="34EFA3FA">
        <w:rPr/>
        <w:t xml:space="preserve"> truly anonymous. </w:t>
      </w:r>
    </w:p>
    <w:p w:rsidR="34EFA3FA" w:rsidP="3764A765" w:rsidRDefault="34EFA3FA" w14:paraId="2FA34574" w14:textId="304E6025">
      <w:pPr>
        <w:pStyle w:val="ListParagraph"/>
        <w:numPr>
          <w:ilvl w:val="0"/>
          <w:numId w:val="3"/>
        </w:numPr>
        <w:suppressLineNumbers w:val="0"/>
        <w:bidi w:val="0"/>
        <w:spacing w:before="0" w:beforeAutospacing="off" w:after="0" w:afterAutospacing="off" w:line="259" w:lineRule="auto"/>
        <w:ind w:right="0"/>
        <w:jc w:val="both"/>
        <w:rPr/>
      </w:pPr>
      <w:r w:rsidR="34EFA3FA">
        <w:rPr/>
        <w:t xml:space="preserve">Is bullying and harassment happening </w:t>
      </w:r>
      <w:r w:rsidR="34EFA3FA">
        <w:rPr/>
        <w:t>on</w:t>
      </w:r>
      <w:r w:rsidR="34EFA3FA">
        <w:rPr/>
        <w:t xml:space="preserve"> fieldwork?</w:t>
      </w:r>
    </w:p>
    <w:p w:rsidR="34EFA3FA" w:rsidP="3764A765" w:rsidRDefault="34EFA3FA" w14:paraId="11600E1D" w14:textId="76CE5824">
      <w:pPr>
        <w:pStyle w:val="ListParagraph"/>
        <w:numPr>
          <w:ilvl w:val="0"/>
          <w:numId w:val="3"/>
        </w:numPr>
        <w:suppressLineNumbers w:val="0"/>
        <w:bidi w:val="0"/>
        <w:spacing w:before="0" w:beforeAutospacing="off" w:after="0" w:afterAutospacing="off" w:line="259" w:lineRule="auto"/>
        <w:ind w:right="0"/>
        <w:jc w:val="both"/>
        <w:rPr/>
      </w:pPr>
      <w:r w:rsidR="34EFA3FA">
        <w:rPr/>
        <w:t>External company to conduct training to prevent it from becoming an echo chamber.</w:t>
      </w:r>
    </w:p>
    <w:p w:rsidR="34EFA3FA" w:rsidP="3764A765" w:rsidRDefault="34EFA3FA" w14:paraId="010886DE" w14:textId="03E848EA">
      <w:pPr>
        <w:pStyle w:val="ListParagraph"/>
        <w:numPr>
          <w:ilvl w:val="0"/>
          <w:numId w:val="3"/>
        </w:numPr>
        <w:suppressLineNumbers w:val="0"/>
        <w:bidi w:val="0"/>
        <w:spacing w:before="0" w:beforeAutospacing="off" w:after="0" w:afterAutospacing="off" w:line="259" w:lineRule="auto"/>
        <w:ind w:right="0"/>
        <w:jc w:val="both"/>
        <w:rPr/>
      </w:pPr>
      <w:r w:rsidR="34EFA3FA">
        <w:rPr/>
        <w:t xml:space="preserve">ARC conversations offer a good checkpoint for ensuring that training is </w:t>
      </w:r>
      <w:r w:rsidR="67C68F6B">
        <w:rPr/>
        <w:t>completed,</w:t>
      </w:r>
      <w:r w:rsidR="34EFA3FA">
        <w:rPr/>
        <w:t xml:space="preserve"> and policies have been read.</w:t>
      </w:r>
    </w:p>
    <w:p w:rsidR="34EFA3FA" w:rsidP="3764A765" w:rsidRDefault="34EFA3FA" w14:paraId="680A1B79" w14:textId="2758C6ED">
      <w:pPr>
        <w:pStyle w:val="ListParagraph"/>
        <w:numPr>
          <w:ilvl w:val="0"/>
          <w:numId w:val="3"/>
        </w:numPr>
        <w:suppressLineNumbers w:val="0"/>
        <w:bidi w:val="0"/>
        <w:spacing w:before="0" w:beforeAutospacing="off" w:after="0" w:afterAutospacing="off" w:line="259" w:lineRule="auto"/>
        <w:ind w:right="0"/>
        <w:jc w:val="both"/>
        <w:rPr/>
      </w:pPr>
      <w:r w:rsidR="34EFA3FA">
        <w:rPr/>
        <w:t xml:space="preserve">Induction week is the best time to embed training for students, especially if </w:t>
      </w:r>
      <w:r w:rsidR="03E5CFDE">
        <w:rPr/>
        <w:t>it is</w:t>
      </w:r>
      <w:r w:rsidR="34EFA3FA">
        <w:rPr/>
        <w:t xml:space="preserve"> made compulsory in the timetable. </w:t>
      </w:r>
    </w:p>
    <w:p w:rsidR="34EFA3FA" w:rsidP="3764A765" w:rsidRDefault="34EFA3FA" w14:paraId="310834C9" w14:textId="6D02E818">
      <w:pPr>
        <w:pStyle w:val="ListParagraph"/>
        <w:numPr>
          <w:ilvl w:val="0"/>
          <w:numId w:val="3"/>
        </w:numPr>
        <w:suppressLineNumbers w:val="0"/>
        <w:bidi w:val="0"/>
        <w:spacing w:before="0" w:beforeAutospacing="off" w:after="0" w:afterAutospacing="off" w:line="259" w:lineRule="auto"/>
        <w:ind w:right="0"/>
        <w:jc w:val="both"/>
        <w:rPr/>
      </w:pPr>
      <w:r w:rsidR="34EFA3FA">
        <w:rPr/>
        <w:t xml:space="preserve">Possible </w:t>
      </w:r>
      <w:r w:rsidR="7CF0E83C">
        <w:rPr/>
        <w:t>short-term</w:t>
      </w:r>
      <w:r w:rsidR="34EFA3FA">
        <w:rPr/>
        <w:t xml:space="preserve"> actions include publishing the survey results as posters, taking a group photo of EDIC committee members, create a poster for the report and support process, </w:t>
      </w:r>
      <w:r w:rsidR="7900F465">
        <w:rPr/>
        <w:t xml:space="preserve">make staff meetings more inclusive by including reps from all job families at every meeting. </w:t>
      </w:r>
    </w:p>
    <w:p w:rsidR="3764A765" w:rsidP="3764A765" w:rsidRDefault="3764A765" w14:paraId="136048D7" w14:textId="65B428ED">
      <w:pPr>
        <w:pStyle w:val="Normal"/>
      </w:pPr>
    </w:p>
    <w:p w:rsidR="3764A765" w:rsidP="3764A765" w:rsidRDefault="3764A765" w14:paraId="7F19C559" w14:textId="59E81C17">
      <w:pPr>
        <w:pStyle w:val="Normal"/>
      </w:pPr>
    </w:p>
    <w:p w:rsidR="3764A765" w:rsidP="3764A765" w:rsidRDefault="3764A765" w14:paraId="5C3524A9" w14:textId="5EFFFA37">
      <w:pPr>
        <w:pStyle w:val="Normal"/>
      </w:pPr>
    </w:p>
    <w:p w:rsidR="3764A765" w:rsidP="3764A765" w:rsidRDefault="3764A765" w14:paraId="78522016" w14:textId="31ECFB39">
      <w:pPr>
        <w:pStyle w:val="Normal"/>
      </w:pPr>
    </w:p>
    <w:p w:rsidR="09CFECEC" w:rsidP="09CFECEC" w:rsidRDefault="09CFECEC" w14:paraId="18947591" w14:textId="2D7A0D1C">
      <w:pPr>
        <w:pStyle w:val="Normal"/>
      </w:pPr>
    </w:p>
    <w:p w:rsidR="09CFECEC" w:rsidP="09CFECEC" w:rsidRDefault="09CFECEC" w14:paraId="3B1219B9" w14:textId="7F78846F">
      <w:pPr>
        <w:pStyle w:val="Normal"/>
      </w:pPr>
    </w:p>
    <w:p w:rsidR="09CFECEC" w:rsidP="09CFECEC" w:rsidRDefault="09CFECEC" w14:paraId="3EA3C350" w14:textId="0725A005">
      <w:pPr>
        <w:pStyle w:val="Normal"/>
      </w:pPr>
    </w:p>
    <w:p w:rsidR="09CFECEC" w:rsidP="09CFECEC" w:rsidRDefault="09CFECEC" w14:paraId="6361E438" w14:textId="76975AA0">
      <w:pPr>
        <w:pStyle w:val="Normal"/>
      </w:pPr>
    </w:p>
    <w:p w:rsidR="09CFECEC" w:rsidP="09CFECEC" w:rsidRDefault="09CFECEC" w14:paraId="6F0012EE" w14:textId="34850730">
      <w:pPr>
        <w:pStyle w:val="Normal"/>
      </w:pPr>
    </w:p>
    <w:p w:rsidR="09CFECEC" w:rsidP="09CFECEC" w:rsidRDefault="09CFECEC" w14:paraId="35BC24F7" w14:textId="3347577E">
      <w:pPr>
        <w:pStyle w:val="Normal"/>
      </w:pPr>
    </w:p>
    <w:p w:rsidR="09CFECEC" w:rsidP="09CFECEC" w:rsidRDefault="09CFECEC" w14:paraId="53740649" w14:textId="15572CB8">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N5soT1g2" int2:invalidationBookmarkName="" int2:hashCode="t633eQX1QCSVF8" int2:id="LvKVFQ4x">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5572c3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44a50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7d1b4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95B5A2"/>
    <w:rsid w:val="00D7AEFC"/>
    <w:rsid w:val="00ED1828"/>
    <w:rsid w:val="0298E13F"/>
    <w:rsid w:val="0360AB68"/>
    <w:rsid w:val="03C9538D"/>
    <w:rsid w:val="03E5CFDE"/>
    <w:rsid w:val="049477B4"/>
    <w:rsid w:val="0621F899"/>
    <w:rsid w:val="066E275A"/>
    <w:rsid w:val="070BBFA9"/>
    <w:rsid w:val="08341C8B"/>
    <w:rsid w:val="08895CCA"/>
    <w:rsid w:val="09CFECEC"/>
    <w:rsid w:val="09E2BD59"/>
    <w:rsid w:val="0A3E9F6A"/>
    <w:rsid w:val="0B13C32F"/>
    <w:rsid w:val="0BBF54DB"/>
    <w:rsid w:val="0C3FC385"/>
    <w:rsid w:val="0C956EC4"/>
    <w:rsid w:val="0D0ECD4F"/>
    <w:rsid w:val="0D19A0E6"/>
    <w:rsid w:val="0E2C6641"/>
    <w:rsid w:val="0ED5AB59"/>
    <w:rsid w:val="0FFBE143"/>
    <w:rsid w:val="11674585"/>
    <w:rsid w:val="11C967C7"/>
    <w:rsid w:val="11EDCF3E"/>
    <w:rsid w:val="12860C20"/>
    <w:rsid w:val="12AF0509"/>
    <w:rsid w:val="16A81804"/>
    <w:rsid w:val="16B65D7A"/>
    <w:rsid w:val="1806F328"/>
    <w:rsid w:val="19DFB8C6"/>
    <w:rsid w:val="19F8E123"/>
    <w:rsid w:val="1B89CE9D"/>
    <w:rsid w:val="1BA21BDA"/>
    <w:rsid w:val="1C0A980F"/>
    <w:rsid w:val="1CA3D931"/>
    <w:rsid w:val="1CBDF711"/>
    <w:rsid w:val="1D0CEDA9"/>
    <w:rsid w:val="1E0B1C7B"/>
    <w:rsid w:val="1E563DC8"/>
    <w:rsid w:val="1E6BB705"/>
    <w:rsid w:val="1EA52530"/>
    <w:rsid w:val="204EFA4A"/>
    <w:rsid w:val="206822A7"/>
    <w:rsid w:val="21853C63"/>
    <w:rsid w:val="21BD0D6F"/>
    <w:rsid w:val="21C02B09"/>
    <w:rsid w:val="21F2B831"/>
    <w:rsid w:val="233ABD45"/>
    <w:rsid w:val="23654101"/>
    <w:rsid w:val="249F8EB5"/>
    <w:rsid w:val="26039F7A"/>
    <w:rsid w:val="276EAF95"/>
    <w:rsid w:val="28B8CB8E"/>
    <w:rsid w:val="296E9108"/>
    <w:rsid w:val="29AD7EF6"/>
    <w:rsid w:val="29C16B8C"/>
    <w:rsid w:val="2B95B5A2"/>
    <w:rsid w:val="2BFFC373"/>
    <w:rsid w:val="2DC72E4D"/>
    <w:rsid w:val="320C1755"/>
    <w:rsid w:val="32120BA2"/>
    <w:rsid w:val="3360540C"/>
    <w:rsid w:val="3479AAF2"/>
    <w:rsid w:val="34986F4F"/>
    <w:rsid w:val="34DADF21"/>
    <w:rsid w:val="34EFA3FA"/>
    <w:rsid w:val="35388F37"/>
    <w:rsid w:val="36E3FA4E"/>
    <w:rsid w:val="374F1FBF"/>
    <w:rsid w:val="3764A765"/>
    <w:rsid w:val="3915FDC9"/>
    <w:rsid w:val="39BAC6F9"/>
    <w:rsid w:val="3A3E8D82"/>
    <w:rsid w:val="3A9ABD29"/>
    <w:rsid w:val="3BCC3366"/>
    <w:rsid w:val="3C70FC96"/>
    <w:rsid w:val="3E0892F4"/>
    <w:rsid w:val="3E3F5195"/>
    <w:rsid w:val="3E9D1CDB"/>
    <w:rsid w:val="3F7C942D"/>
    <w:rsid w:val="3F9574DB"/>
    <w:rsid w:val="3FD33470"/>
    <w:rsid w:val="3FD69C26"/>
    <w:rsid w:val="3FEC5CCD"/>
    <w:rsid w:val="413EF38F"/>
    <w:rsid w:val="41907F46"/>
    <w:rsid w:val="42797206"/>
    <w:rsid w:val="42A8C2D2"/>
    <w:rsid w:val="42E75D70"/>
    <w:rsid w:val="4458757F"/>
    <w:rsid w:val="4570B78F"/>
    <w:rsid w:val="480E2550"/>
    <w:rsid w:val="48AAFF30"/>
    <w:rsid w:val="493C73E3"/>
    <w:rsid w:val="4A0ED2C7"/>
    <w:rsid w:val="4A678024"/>
    <w:rsid w:val="4AC45AED"/>
    <w:rsid w:val="4B4197FF"/>
    <w:rsid w:val="4D81C0E8"/>
    <w:rsid w:val="4DF06F3B"/>
    <w:rsid w:val="4E2230A4"/>
    <w:rsid w:val="4F4686CF"/>
    <w:rsid w:val="509147FE"/>
    <w:rsid w:val="5549A5FB"/>
    <w:rsid w:val="5596BF30"/>
    <w:rsid w:val="56E0CAC8"/>
    <w:rsid w:val="579535A9"/>
    <w:rsid w:val="57BC44FD"/>
    <w:rsid w:val="58C96006"/>
    <w:rsid w:val="59637B4D"/>
    <w:rsid w:val="5A903D54"/>
    <w:rsid w:val="5B33F867"/>
    <w:rsid w:val="5CB6A06B"/>
    <w:rsid w:val="5DFEF3FF"/>
    <w:rsid w:val="5F852254"/>
    <w:rsid w:val="5F909117"/>
    <w:rsid w:val="60A23E3D"/>
    <w:rsid w:val="60AA5241"/>
    <w:rsid w:val="612C6178"/>
    <w:rsid w:val="61C7C8E1"/>
    <w:rsid w:val="65462F4C"/>
    <w:rsid w:val="659C4CE6"/>
    <w:rsid w:val="65C939D3"/>
    <w:rsid w:val="6630A815"/>
    <w:rsid w:val="66E1FFAD"/>
    <w:rsid w:val="67C68F6B"/>
    <w:rsid w:val="67F95312"/>
    <w:rsid w:val="68D3EDA8"/>
    <w:rsid w:val="6910D967"/>
    <w:rsid w:val="691330A0"/>
    <w:rsid w:val="69952373"/>
    <w:rsid w:val="6A6FBE09"/>
    <w:rsid w:val="6A77AB8F"/>
    <w:rsid w:val="6ABE4A41"/>
    <w:rsid w:val="6B0F1B0F"/>
    <w:rsid w:val="6C00AB83"/>
    <w:rsid w:val="6C5A1AA2"/>
    <w:rsid w:val="6DF5EB03"/>
    <w:rsid w:val="6F432F2C"/>
    <w:rsid w:val="702F0E54"/>
    <w:rsid w:val="7036DFF3"/>
    <w:rsid w:val="70DEFF8D"/>
    <w:rsid w:val="71DC2CAC"/>
    <w:rsid w:val="73D407E0"/>
    <w:rsid w:val="7416A04F"/>
    <w:rsid w:val="741E8DD5"/>
    <w:rsid w:val="78B3740E"/>
    <w:rsid w:val="7900F465"/>
    <w:rsid w:val="7A2437E1"/>
    <w:rsid w:val="7ACABB18"/>
    <w:rsid w:val="7C668B79"/>
    <w:rsid w:val="7CF0E83C"/>
    <w:rsid w:val="7DB26010"/>
    <w:rsid w:val="7DEE474A"/>
    <w:rsid w:val="7EFBA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5B5A2"/>
  <w15:chartTrackingRefBased/>
  <w15:docId w15:val="{375CE12F-2046-4F0A-AC74-6FCEE72677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52a10349636640f3" /><Relationship Type="http://schemas.openxmlformats.org/officeDocument/2006/relationships/numbering" Target="numbering.xml" Id="Rde7463b51e8549a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2023-12-04T12:00:59.7499372Z</dcterms:created>
  <dcterms:modified xsi:type="dcterms:W3CDTF">2024-01-22T15:22:00.0082911Z</dcterms:modified>
  <dc:creator>Crenol, Bethany C</dc:creator>
  <lastModifiedBy>Crenol, Bethany C</lastModifiedBy>
</coreProperties>
</file>