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8983" w14:textId="77777777" w:rsidR="009D7964" w:rsidRDefault="009D7964" w:rsidP="000C7724">
      <w:pPr>
        <w:spacing w:after="120" w:line="240" w:lineRule="auto"/>
        <w:jc w:val="center"/>
        <w:rPr>
          <w:rFonts w:cstheme="minorHAnsi"/>
          <w:b/>
          <w:bCs/>
          <w:sz w:val="28"/>
          <w:szCs w:val="28"/>
        </w:rPr>
      </w:pPr>
    </w:p>
    <w:p w14:paraId="27E15FC1" w14:textId="0F504651" w:rsidR="000C7724" w:rsidRDefault="000C7724" w:rsidP="000C7724">
      <w:pPr>
        <w:spacing w:after="120" w:line="240" w:lineRule="auto"/>
        <w:jc w:val="center"/>
        <w:rPr>
          <w:rFonts w:cstheme="minorHAnsi"/>
          <w:b/>
          <w:bCs/>
          <w:sz w:val="28"/>
          <w:szCs w:val="28"/>
        </w:rPr>
      </w:pPr>
      <w:r w:rsidRPr="000C7724">
        <w:rPr>
          <w:rFonts w:cstheme="minorHAnsi"/>
          <w:b/>
          <w:bCs/>
          <w:sz w:val="28"/>
          <w:szCs w:val="28"/>
        </w:rPr>
        <w:t xml:space="preserve">PPIE Strategy (2020 </w:t>
      </w:r>
      <w:r>
        <w:rPr>
          <w:rFonts w:cstheme="minorHAnsi"/>
          <w:b/>
          <w:bCs/>
          <w:sz w:val="28"/>
          <w:szCs w:val="28"/>
        </w:rPr>
        <w:t>-</w:t>
      </w:r>
      <w:r w:rsidRPr="000C7724">
        <w:rPr>
          <w:rFonts w:cstheme="minorHAnsi"/>
          <w:b/>
          <w:bCs/>
          <w:sz w:val="28"/>
          <w:szCs w:val="28"/>
        </w:rPr>
        <w:t xml:space="preserve"> 2025)</w:t>
      </w:r>
    </w:p>
    <w:p w14:paraId="32E565C9" w14:textId="6A712FCA" w:rsidR="000C7724" w:rsidRPr="000C7724" w:rsidRDefault="000C7724" w:rsidP="000C7724">
      <w:pPr>
        <w:shd w:val="clear" w:color="auto" w:fill="FFFFFF"/>
        <w:spacing w:after="120" w:line="240" w:lineRule="auto"/>
        <w:jc w:val="center"/>
        <w:textAlignment w:val="baseline"/>
        <w:rPr>
          <w:rFonts w:cstheme="minorHAnsi"/>
          <w:b/>
          <w:bCs/>
        </w:rPr>
      </w:pPr>
      <w:r w:rsidRPr="000C7724">
        <w:rPr>
          <w:rFonts w:eastAsia="Times New Roman" w:cstheme="minorHAnsi"/>
          <w:b/>
          <w:bCs/>
          <w:bdr w:val="none" w:sz="0" w:space="0" w:color="auto" w:frame="1"/>
          <w:lang w:eastAsia="en-GB"/>
        </w:rPr>
        <w:t>The</w:t>
      </w:r>
      <w:r w:rsidRPr="000C7724">
        <w:rPr>
          <w:rFonts w:cstheme="minorHAnsi"/>
          <w:b/>
          <w:bCs/>
        </w:rPr>
        <w:t xml:space="preserve"> NIHR Health Protection Research Unit in</w:t>
      </w:r>
      <w:r>
        <w:rPr>
          <w:rFonts w:cstheme="minorHAnsi"/>
          <w:b/>
          <w:bCs/>
        </w:rPr>
        <w:t xml:space="preserve"> </w:t>
      </w:r>
      <w:r w:rsidRPr="000C7724">
        <w:rPr>
          <w:rFonts w:cstheme="minorHAnsi"/>
          <w:b/>
          <w:bCs/>
        </w:rPr>
        <w:t>Modelling and Health Economics</w:t>
      </w:r>
    </w:p>
    <w:p w14:paraId="7A0FE449" w14:textId="678A511A" w:rsidR="000C7724" w:rsidRDefault="000C7724" w:rsidP="000C7724">
      <w:pPr>
        <w:pStyle w:val="Default"/>
        <w:spacing w:after="120"/>
        <w:rPr>
          <w:rFonts w:asciiTheme="minorHAnsi" w:hAnsiTheme="minorHAnsi" w:cstheme="minorHAnsi"/>
          <w:color w:val="auto"/>
          <w:sz w:val="22"/>
          <w:szCs w:val="22"/>
        </w:rPr>
      </w:pPr>
      <w:r w:rsidRPr="000C7724">
        <w:rPr>
          <w:rFonts w:asciiTheme="minorHAnsi" w:hAnsiTheme="minorHAnsi" w:cstheme="minorHAnsi"/>
          <w:color w:val="auto"/>
          <w:sz w:val="22"/>
          <w:szCs w:val="22"/>
        </w:rPr>
        <w:t xml:space="preserve">The NIHR Health Protection Research Unit in Modelling and Health Economics (HPRU MHE) is a collaboration between Imperial College London (ICL), </w:t>
      </w:r>
      <w:r w:rsidRPr="000C7724">
        <w:rPr>
          <w:rFonts w:asciiTheme="minorHAnsi" w:eastAsia="Times New Roman" w:hAnsiTheme="minorHAnsi" w:cstheme="minorHAnsi"/>
          <w:color w:val="auto"/>
          <w:sz w:val="22"/>
          <w:szCs w:val="22"/>
          <w:lang w:eastAsia="en-GB"/>
        </w:rPr>
        <w:t xml:space="preserve">the London School of Hygiene and Tropical Medicine (LSHTM) </w:t>
      </w:r>
      <w:r w:rsidRPr="000C7724">
        <w:rPr>
          <w:rFonts w:asciiTheme="minorHAnsi" w:hAnsiTheme="minorHAnsi" w:cstheme="minorHAnsi"/>
          <w:color w:val="auto"/>
          <w:sz w:val="22"/>
          <w:szCs w:val="22"/>
        </w:rPr>
        <w:t xml:space="preserve">and </w:t>
      </w:r>
      <w:r w:rsidR="001000F6">
        <w:rPr>
          <w:rFonts w:asciiTheme="minorHAnsi" w:hAnsiTheme="minorHAnsi" w:cstheme="minorHAnsi"/>
          <w:color w:val="auto"/>
          <w:sz w:val="22"/>
          <w:szCs w:val="22"/>
        </w:rPr>
        <w:t xml:space="preserve">the UK Health Security Agency </w:t>
      </w:r>
      <w:r w:rsidRPr="000C7724">
        <w:rPr>
          <w:rFonts w:asciiTheme="minorHAnsi" w:hAnsiTheme="minorHAnsi" w:cstheme="minorHAnsi"/>
          <w:color w:val="auto"/>
          <w:sz w:val="22"/>
          <w:szCs w:val="22"/>
        </w:rPr>
        <w:t>(</w:t>
      </w:r>
      <w:r w:rsidR="001000F6">
        <w:rPr>
          <w:rFonts w:asciiTheme="minorHAnsi" w:hAnsiTheme="minorHAnsi" w:cstheme="minorHAnsi"/>
          <w:color w:val="auto"/>
          <w:sz w:val="22"/>
          <w:szCs w:val="22"/>
        </w:rPr>
        <w:t>UKHSA</w:t>
      </w:r>
      <w:r w:rsidRPr="000C7724">
        <w:rPr>
          <w:rFonts w:asciiTheme="minorHAnsi" w:hAnsiTheme="minorHAnsi" w:cstheme="minorHAnsi"/>
          <w:color w:val="auto"/>
          <w:sz w:val="22"/>
          <w:szCs w:val="22"/>
        </w:rPr>
        <w:t xml:space="preserve">). It </w:t>
      </w:r>
      <w:r w:rsidRPr="000C7724">
        <w:rPr>
          <w:rFonts w:asciiTheme="minorHAnsi" w:hAnsiTheme="minorHAnsi" w:cstheme="minorHAnsi"/>
          <w:color w:val="161515"/>
          <w:sz w:val="22"/>
          <w:szCs w:val="22"/>
          <w:shd w:val="clear" w:color="auto" w:fill="FFFFFF"/>
        </w:rPr>
        <w:t>combines the strengths of the three largest teams of infectious disease mathematical modellers in the UK</w:t>
      </w:r>
      <w:r w:rsidRPr="000C7724">
        <w:rPr>
          <w:rFonts w:asciiTheme="minorHAnsi" w:hAnsiTheme="minorHAnsi" w:cstheme="minorHAnsi"/>
          <w:color w:val="auto"/>
          <w:sz w:val="22"/>
          <w:szCs w:val="22"/>
        </w:rPr>
        <w:t>.</w:t>
      </w:r>
    </w:p>
    <w:p w14:paraId="2AEA65C1" w14:textId="09103C5E" w:rsidR="000C7724" w:rsidRDefault="000C7724" w:rsidP="000C7724">
      <w:pPr>
        <w:pStyle w:val="Default"/>
        <w:spacing w:after="120"/>
        <w:rPr>
          <w:rFonts w:asciiTheme="minorHAnsi" w:hAnsiTheme="minorHAnsi" w:cstheme="minorHAnsi"/>
          <w:color w:val="auto"/>
          <w:sz w:val="22"/>
          <w:szCs w:val="22"/>
        </w:rPr>
      </w:pPr>
      <w:r w:rsidRPr="000C7724">
        <w:rPr>
          <w:rFonts w:asciiTheme="minorHAnsi" w:hAnsiTheme="minorHAnsi" w:cstheme="minorHAnsi"/>
          <w:color w:val="auto"/>
          <w:sz w:val="22"/>
          <w:szCs w:val="22"/>
        </w:rPr>
        <w:t>The predecessor to the HPRU MHE was the NIHR Health Protection Research Unit in Modelling Methodology (</w:t>
      </w:r>
      <w:r w:rsidRPr="000C7724">
        <w:rPr>
          <w:rFonts w:asciiTheme="minorHAnsi" w:hAnsiTheme="minorHAnsi" w:cstheme="minorHAnsi"/>
          <w:sz w:val="22"/>
          <w:szCs w:val="22"/>
        </w:rPr>
        <w:t xml:space="preserve">HPRU MM) which was </w:t>
      </w:r>
      <w:r w:rsidRPr="000C7724">
        <w:rPr>
          <w:rFonts w:asciiTheme="minorHAnsi" w:hAnsiTheme="minorHAnsi" w:cstheme="minorHAnsi"/>
          <w:color w:val="auto"/>
          <w:sz w:val="22"/>
          <w:szCs w:val="22"/>
        </w:rPr>
        <w:t xml:space="preserve">funded from 2015 to 2020 and was a </w:t>
      </w:r>
      <w:r w:rsidRPr="000C7724">
        <w:rPr>
          <w:rFonts w:asciiTheme="minorHAnsi" w:hAnsiTheme="minorHAnsi" w:cstheme="minorHAnsi"/>
          <w:sz w:val="22"/>
          <w:szCs w:val="22"/>
        </w:rPr>
        <w:t xml:space="preserve">collaboration between ICL and </w:t>
      </w:r>
      <w:r w:rsidR="001000F6">
        <w:rPr>
          <w:rFonts w:asciiTheme="minorHAnsi" w:hAnsiTheme="minorHAnsi" w:cstheme="minorHAnsi"/>
          <w:color w:val="auto"/>
          <w:sz w:val="22"/>
          <w:szCs w:val="22"/>
        </w:rPr>
        <w:t>UKHSA</w:t>
      </w:r>
      <w:r w:rsidRPr="000C7724">
        <w:rPr>
          <w:rFonts w:asciiTheme="minorHAnsi" w:hAnsiTheme="minorHAnsi" w:cstheme="minorHAnsi"/>
          <w:color w:val="auto"/>
          <w:sz w:val="22"/>
          <w:szCs w:val="22"/>
        </w:rPr>
        <w:t xml:space="preserve">. The key objective of the HPRU MM was to develop computerised models to analyse a broad range of health and social care data to deliver improvements to public health. </w:t>
      </w:r>
    </w:p>
    <w:p w14:paraId="07330F81" w14:textId="61B94EA8" w:rsidR="000C7724" w:rsidRPr="000C7724" w:rsidRDefault="000C7724" w:rsidP="000C7724">
      <w:pPr>
        <w:pStyle w:val="Default"/>
        <w:spacing w:after="120"/>
        <w:rPr>
          <w:rFonts w:asciiTheme="minorHAnsi" w:hAnsiTheme="minorHAnsi" w:cstheme="minorHAnsi"/>
          <w:color w:val="auto"/>
          <w:sz w:val="22"/>
          <w:szCs w:val="22"/>
        </w:rPr>
      </w:pPr>
      <w:r w:rsidRPr="000C7724">
        <w:rPr>
          <w:rFonts w:asciiTheme="minorHAnsi" w:hAnsiTheme="minorHAnsi" w:cstheme="minorHAnsi"/>
          <w:color w:val="auto"/>
          <w:sz w:val="22"/>
          <w:szCs w:val="22"/>
        </w:rPr>
        <w:t xml:space="preserve">The core mission of the HPRU MHE is to </w:t>
      </w:r>
      <w:r w:rsidRPr="000C7724">
        <w:rPr>
          <w:rFonts w:asciiTheme="minorHAnsi" w:hAnsiTheme="minorHAnsi" w:cstheme="minorHAnsi"/>
          <w:color w:val="161515"/>
          <w:sz w:val="22"/>
          <w:szCs w:val="22"/>
          <w:shd w:val="clear" w:color="auto" w:fill="FFFFFF"/>
        </w:rPr>
        <w:t xml:space="preserve">identify ways that </w:t>
      </w:r>
      <w:r w:rsidR="001000F6">
        <w:rPr>
          <w:rFonts w:asciiTheme="minorHAnsi" w:hAnsiTheme="minorHAnsi" w:cstheme="minorHAnsi"/>
          <w:color w:val="auto"/>
          <w:sz w:val="22"/>
          <w:szCs w:val="22"/>
        </w:rPr>
        <w:t>UKHSA</w:t>
      </w:r>
      <w:r w:rsidRPr="000C7724">
        <w:rPr>
          <w:rFonts w:asciiTheme="minorHAnsi" w:hAnsiTheme="minorHAnsi" w:cstheme="minorHAnsi"/>
          <w:color w:val="161515"/>
          <w:sz w:val="22"/>
          <w:szCs w:val="22"/>
          <w:shd w:val="clear" w:color="auto" w:fill="FFFFFF"/>
        </w:rPr>
        <w:t xml:space="preserve"> can collect, analyse, </w:t>
      </w:r>
      <w:proofErr w:type="gramStart"/>
      <w:r w:rsidRPr="000C7724">
        <w:rPr>
          <w:rFonts w:asciiTheme="minorHAnsi" w:hAnsiTheme="minorHAnsi" w:cstheme="minorHAnsi"/>
          <w:color w:val="161515"/>
          <w:sz w:val="22"/>
          <w:szCs w:val="22"/>
          <w:shd w:val="clear" w:color="auto" w:fill="FFFFFF"/>
        </w:rPr>
        <w:t>model</w:t>
      </w:r>
      <w:proofErr w:type="gramEnd"/>
      <w:r w:rsidRPr="000C7724">
        <w:rPr>
          <w:rFonts w:asciiTheme="minorHAnsi" w:hAnsiTheme="minorHAnsi" w:cstheme="minorHAnsi"/>
          <w:color w:val="161515"/>
          <w:sz w:val="22"/>
          <w:szCs w:val="22"/>
          <w:shd w:val="clear" w:color="auto" w:fill="FFFFFF"/>
        </w:rPr>
        <w:t xml:space="preserve"> and interpret different datasets by developing easy-to-use computer software for use by non-modellers via a training and capacity building programme.</w:t>
      </w:r>
      <w:r w:rsidRPr="000C7724">
        <w:rPr>
          <w:rFonts w:asciiTheme="minorHAnsi" w:hAnsiTheme="minorHAnsi" w:cstheme="minorHAnsi"/>
          <w:color w:val="auto"/>
          <w:sz w:val="22"/>
          <w:szCs w:val="22"/>
        </w:rPr>
        <w:t xml:space="preserve"> </w:t>
      </w:r>
    </w:p>
    <w:p w14:paraId="3F983B7A" w14:textId="77777777" w:rsidR="000C7724" w:rsidRPr="000C7724" w:rsidRDefault="000C7724" w:rsidP="000C7724">
      <w:pPr>
        <w:pStyle w:val="Default"/>
        <w:spacing w:after="120"/>
        <w:jc w:val="both"/>
        <w:rPr>
          <w:rFonts w:asciiTheme="minorHAnsi" w:hAnsiTheme="minorHAnsi" w:cstheme="minorHAnsi"/>
          <w:sz w:val="22"/>
          <w:szCs w:val="22"/>
        </w:rPr>
      </w:pPr>
      <w:r w:rsidRPr="000C7724">
        <w:rPr>
          <w:rFonts w:asciiTheme="minorHAnsi" w:hAnsiTheme="minorHAnsi" w:cstheme="minorHAnsi"/>
          <w:color w:val="auto"/>
          <w:sz w:val="22"/>
          <w:szCs w:val="22"/>
        </w:rPr>
        <w:t xml:space="preserve">The HPRU MHE has four research themes, listed below. </w:t>
      </w:r>
      <w:r w:rsidRPr="000C7724">
        <w:rPr>
          <w:rFonts w:asciiTheme="minorHAnsi" w:hAnsiTheme="minorHAnsi" w:cstheme="minorHAnsi"/>
          <w:sz w:val="22"/>
          <w:szCs w:val="22"/>
        </w:rPr>
        <w:t>Each theme is co-led by representatives from each of the three collaborating institutes.</w:t>
      </w:r>
    </w:p>
    <w:p w14:paraId="6D18F154" w14:textId="77777777" w:rsidR="000C7724" w:rsidRPr="000C7724" w:rsidRDefault="000C7724" w:rsidP="000C7724">
      <w:pPr>
        <w:pStyle w:val="ListParagraph"/>
        <w:numPr>
          <w:ilvl w:val="0"/>
          <w:numId w:val="26"/>
        </w:numPr>
        <w:spacing w:after="120" w:line="240" w:lineRule="auto"/>
        <w:contextualSpacing w:val="0"/>
        <w:rPr>
          <w:rFonts w:eastAsia="Times New Roman" w:cstheme="minorHAnsi"/>
        </w:rPr>
      </w:pPr>
      <w:r w:rsidRPr="000C7724">
        <w:rPr>
          <w:rFonts w:eastAsia="Times New Roman" w:cstheme="minorHAnsi"/>
          <w:b/>
          <w:bCs/>
        </w:rPr>
        <w:t>Theme 1</w:t>
      </w:r>
      <w:r w:rsidRPr="000C7724">
        <w:rPr>
          <w:rFonts w:eastAsia="Times New Roman" w:cstheme="minorHAnsi"/>
        </w:rPr>
        <w:t>: Analysing, predicting, and responding to disease outbreaks and severe pressures on health systems</w:t>
      </w:r>
    </w:p>
    <w:p w14:paraId="70EF1DA5" w14:textId="77777777" w:rsidR="000C7724" w:rsidRPr="000C7724" w:rsidRDefault="000C7724" w:rsidP="000C7724">
      <w:pPr>
        <w:pStyle w:val="ListParagraph"/>
        <w:numPr>
          <w:ilvl w:val="0"/>
          <w:numId w:val="26"/>
        </w:numPr>
        <w:spacing w:after="120" w:line="240" w:lineRule="auto"/>
        <w:contextualSpacing w:val="0"/>
        <w:rPr>
          <w:rFonts w:eastAsia="Times New Roman" w:cstheme="minorHAnsi"/>
        </w:rPr>
      </w:pPr>
      <w:r w:rsidRPr="000C7724">
        <w:rPr>
          <w:rFonts w:eastAsia="Times New Roman" w:cstheme="minorHAnsi"/>
          <w:b/>
          <w:bCs/>
        </w:rPr>
        <w:t>Theme 2:</w:t>
      </w:r>
      <w:r w:rsidRPr="000C7724">
        <w:rPr>
          <w:rFonts w:eastAsia="Times New Roman" w:cstheme="minorHAnsi"/>
        </w:rPr>
        <w:t xml:space="preserve"> Understanding changes to rates of disease: causes and potential interventions</w:t>
      </w:r>
    </w:p>
    <w:p w14:paraId="20514625" w14:textId="77777777" w:rsidR="000C7724" w:rsidRPr="000C7724" w:rsidRDefault="000C7724" w:rsidP="000C7724">
      <w:pPr>
        <w:pStyle w:val="ListParagraph"/>
        <w:numPr>
          <w:ilvl w:val="0"/>
          <w:numId w:val="26"/>
        </w:numPr>
        <w:spacing w:after="120" w:line="240" w:lineRule="auto"/>
        <w:contextualSpacing w:val="0"/>
        <w:rPr>
          <w:rFonts w:eastAsia="Times New Roman" w:cstheme="minorHAnsi"/>
        </w:rPr>
      </w:pPr>
      <w:r w:rsidRPr="000C7724">
        <w:rPr>
          <w:rFonts w:eastAsia="Times New Roman" w:cstheme="minorHAnsi"/>
          <w:b/>
          <w:bCs/>
        </w:rPr>
        <w:t>Theme 3</w:t>
      </w:r>
      <w:r w:rsidRPr="000C7724">
        <w:rPr>
          <w:rFonts w:eastAsia="Times New Roman" w:cstheme="minorHAnsi"/>
        </w:rPr>
        <w:t>: The behavioural and economic causes of the spread of diseases, and the effectiveness of interventions</w:t>
      </w:r>
    </w:p>
    <w:p w14:paraId="68FCAF03" w14:textId="77777777" w:rsidR="000C7724" w:rsidRPr="000C7724" w:rsidRDefault="000C7724" w:rsidP="000C7724">
      <w:pPr>
        <w:pStyle w:val="ListParagraph"/>
        <w:numPr>
          <w:ilvl w:val="0"/>
          <w:numId w:val="26"/>
        </w:numPr>
        <w:spacing w:after="120" w:line="240" w:lineRule="auto"/>
        <w:contextualSpacing w:val="0"/>
        <w:rPr>
          <w:rFonts w:eastAsia="Times New Roman" w:cstheme="minorHAnsi"/>
        </w:rPr>
      </w:pPr>
      <w:r w:rsidRPr="000C7724">
        <w:rPr>
          <w:rFonts w:eastAsia="Times New Roman" w:cstheme="minorHAnsi"/>
          <w:b/>
          <w:bCs/>
        </w:rPr>
        <w:t>Theme 4</w:t>
      </w:r>
      <w:r w:rsidRPr="000C7724">
        <w:rPr>
          <w:rFonts w:eastAsia="Times New Roman" w:cstheme="minorHAnsi"/>
        </w:rPr>
        <w:t xml:space="preserve">: </w:t>
      </w:r>
      <w:r w:rsidRPr="000C7724">
        <w:rPr>
          <w:rFonts w:cstheme="minorHAnsi"/>
        </w:rPr>
        <w:t>Turning research advances into practical improvements in public health practice</w:t>
      </w:r>
    </w:p>
    <w:p w14:paraId="40D3016C" w14:textId="77777777" w:rsidR="000C7724" w:rsidRPr="000C7724" w:rsidRDefault="000C7724" w:rsidP="000C7724">
      <w:pPr>
        <w:pStyle w:val="ListParagraph"/>
        <w:spacing w:after="120" w:line="240" w:lineRule="auto"/>
        <w:contextualSpacing w:val="0"/>
        <w:jc w:val="center"/>
        <w:rPr>
          <w:rFonts w:cstheme="minorHAnsi"/>
        </w:rPr>
      </w:pPr>
    </w:p>
    <w:p w14:paraId="79EA6552" w14:textId="77777777" w:rsidR="000C7724" w:rsidRPr="000C7724" w:rsidRDefault="000C7724" w:rsidP="000C7724">
      <w:pPr>
        <w:shd w:val="clear" w:color="auto" w:fill="FFFFFF"/>
        <w:spacing w:after="120" w:line="240" w:lineRule="auto"/>
        <w:ind w:left="360"/>
        <w:jc w:val="center"/>
        <w:textAlignment w:val="baseline"/>
        <w:rPr>
          <w:rFonts w:eastAsia="Times New Roman" w:cstheme="minorHAnsi"/>
          <w:b/>
          <w:bCs/>
          <w:lang w:eastAsia="en-GB"/>
        </w:rPr>
      </w:pPr>
      <w:r w:rsidRPr="000C7724">
        <w:rPr>
          <w:rFonts w:eastAsia="Times New Roman" w:cstheme="minorHAnsi"/>
          <w:b/>
          <w:bCs/>
          <w:lang w:eastAsia="en-GB"/>
        </w:rPr>
        <w:t>Our PPIE Vision</w:t>
      </w:r>
    </w:p>
    <w:p w14:paraId="25E20CC6" w14:textId="77777777" w:rsidR="000C7724" w:rsidRDefault="000C7724" w:rsidP="000C7724">
      <w:pPr>
        <w:shd w:val="clear" w:color="auto" w:fill="FFFFFF"/>
        <w:spacing w:after="120" w:line="240" w:lineRule="auto"/>
        <w:textAlignment w:val="baseline"/>
        <w:rPr>
          <w:rFonts w:cstheme="minorHAnsi"/>
        </w:rPr>
      </w:pPr>
      <w:r w:rsidRPr="000C7724">
        <w:rPr>
          <w:rFonts w:eastAsia="Times New Roman" w:cstheme="minorHAnsi"/>
          <w:lang w:eastAsia="en-GB"/>
        </w:rPr>
        <w:t xml:space="preserve">This strategy sets out the HPRU MHE’s vision and approach to public and community involvement, engagement (PPIE) and participation in research (where relevant). We want to meaningfully involve and engage members of the public and communities from diverse backgrounds and circumstances </w:t>
      </w:r>
      <w:r w:rsidRPr="000C7724">
        <w:rPr>
          <w:rFonts w:cstheme="minorHAnsi"/>
        </w:rPr>
        <w:t xml:space="preserve">in as many HPRU (MHE) projects </w:t>
      </w:r>
      <w:r w:rsidRPr="000C7724">
        <w:rPr>
          <w:rFonts w:eastAsia="Times New Roman" w:cstheme="minorHAnsi"/>
          <w:lang w:eastAsia="en-GB"/>
        </w:rPr>
        <w:t xml:space="preserve">as possible and </w:t>
      </w:r>
      <w:r w:rsidRPr="000C7724">
        <w:rPr>
          <w:rFonts w:cstheme="minorHAnsi"/>
        </w:rPr>
        <w:t xml:space="preserve">at as many stages of the research cycle as possible. </w:t>
      </w:r>
    </w:p>
    <w:p w14:paraId="303DF9DE" w14:textId="15A63F96" w:rsidR="000C7724" w:rsidRPr="000C7724" w:rsidRDefault="000C7724" w:rsidP="000C7724">
      <w:pPr>
        <w:shd w:val="clear" w:color="auto" w:fill="FFFFFF"/>
        <w:spacing w:after="120" w:line="240" w:lineRule="auto"/>
        <w:textAlignment w:val="baseline"/>
        <w:rPr>
          <w:rFonts w:eastAsia="Times New Roman" w:cstheme="minorHAnsi"/>
          <w:lang w:eastAsia="en-GB"/>
        </w:rPr>
      </w:pPr>
      <w:r w:rsidRPr="000C7724">
        <w:rPr>
          <w:rFonts w:cstheme="minorHAnsi"/>
        </w:rPr>
        <w:t xml:space="preserve">Our research is not usually patient facing and is typically of a highly technical nature, at the cutting edge of science developing techniques that are often not understood even by public health specialists, and we will therefore need to develop innovative means of involvement.  We </w:t>
      </w:r>
      <w:r w:rsidRPr="000C7724">
        <w:rPr>
          <w:rFonts w:eastAsia="Times New Roman" w:cstheme="minorHAnsi"/>
          <w:lang w:eastAsia="en-GB"/>
        </w:rPr>
        <w:t>want to build closer relationships between the HPRU MHE researchers and public contributors to</w:t>
      </w:r>
      <w:r w:rsidRPr="000C7724">
        <w:rPr>
          <w:rFonts w:cstheme="minorHAnsi"/>
        </w:rPr>
        <w:t xml:space="preserve"> make </w:t>
      </w:r>
      <w:r w:rsidRPr="000C7724">
        <w:rPr>
          <w:rFonts w:eastAsia="Times New Roman" w:cstheme="minorHAnsi"/>
          <w:lang w:eastAsia="en-GB"/>
        </w:rPr>
        <w:t xml:space="preserve">our research accountable, transparent, </w:t>
      </w:r>
      <w:proofErr w:type="gramStart"/>
      <w:r w:rsidRPr="000C7724">
        <w:rPr>
          <w:rFonts w:eastAsia="Times New Roman" w:cstheme="minorHAnsi"/>
          <w:lang w:eastAsia="en-GB"/>
        </w:rPr>
        <w:t>meaningful</w:t>
      </w:r>
      <w:proofErr w:type="gramEnd"/>
      <w:r w:rsidRPr="000C7724">
        <w:rPr>
          <w:rFonts w:eastAsia="Times New Roman" w:cstheme="minorHAnsi"/>
          <w:lang w:eastAsia="en-GB"/>
        </w:rPr>
        <w:t xml:space="preserve"> and relevant to the public.</w:t>
      </w:r>
    </w:p>
    <w:p w14:paraId="54A795E2" w14:textId="77777777" w:rsidR="000C7724" w:rsidRPr="000C7724" w:rsidRDefault="000C7724" w:rsidP="000C7724">
      <w:pPr>
        <w:shd w:val="clear" w:color="auto" w:fill="FFFFFF" w:themeFill="background1"/>
        <w:spacing w:after="120" w:line="240" w:lineRule="auto"/>
        <w:textAlignment w:val="baseline"/>
        <w:rPr>
          <w:rFonts w:eastAsia="Times New Roman" w:cstheme="minorHAnsi"/>
          <w:b/>
          <w:bCs/>
          <w:lang w:eastAsia="en-GB"/>
        </w:rPr>
      </w:pPr>
      <w:r w:rsidRPr="000C7724">
        <w:rPr>
          <w:rFonts w:eastAsia="Times New Roman" w:cstheme="minorHAnsi"/>
          <w:lang w:eastAsia="en-GB"/>
        </w:rPr>
        <w:t>This strategy reflects the learnings from the PPIE structure which was employed in the preceding HPRU MM where we utilised the advice of a public involvement panel which met quarterly to provide project level advice to researchers. One public panel member sat on the Scientific Advisory Board which met annually. This strategy also aims to be complementary to the HPRU MHE Knowledge Mobilisation Strategy</w:t>
      </w:r>
      <w:r w:rsidRPr="000C7724">
        <w:rPr>
          <w:rFonts w:eastAsia="Times New Roman" w:cstheme="minorHAnsi"/>
          <w:b/>
          <w:bCs/>
          <w:lang w:eastAsia="en-GB"/>
        </w:rPr>
        <w:t>.</w:t>
      </w:r>
    </w:p>
    <w:p w14:paraId="3C2DEFF2" w14:textId="77777777" w:rsidR="000C7724" w:rsidRPr="000C7724" w:rsidRDefault="000C7724" w:rsidP="000C7724">
      <w:pPr>
        <w:spacing w:after="120" w:line="240" w:lineRule="auto"/>
        <w:rPr>
          <w:rFonts w:cstheme="minorHAnsi"/>
        </w:rPr>
      </w:pPr>
      <w:r w:rsidRPr="000C7724">
        <w:rPr>
          <w:rFonts w:cstheme="minorHAnsi"/>
        </w:rPr>
        <w:t xml:space="preserve">We are </w:t>
      </w:r>
      <w:r w:rsidRPr="000C7724">
        <w:rPr>
          <w:rFonts w:cstheme="minorHAnsi"/>
          <w:color w:val="000000"/>
        </w:rPr>
        <w:t xml:space="preserve">part of the national HPRU PPIE network and work collaboratively with other HPRUs at Imperial College, LSHTM and in other universities to </w:t>
      </w:r>
      <w:r w:rsidRPr="000C7724">
        <w:rPr>
          <w:rFonts w:cstheme="minorHAnsi"/>
        </w:rPr>
        <w:t xml:space="preserve">ensure inclusive and impactful public involvement, public </w:t>
      </w:r>
      <w:proofErr w:type="gramStart"/>
      <w:r w:rsidRPr="000C7724">
        <w:rPr>
          <w:rFonts w:cstheme="minorHAnsi"/>
        </w:rPr>
        <w:t>engagement</w:t>
      </w:r>
      <w:proofErr w:type="gramEnd"/>
      <w:r w:rsidRPr="000C7724">
        <w:rPr>
          <w:rFonts w:cstheme="minorHAnsi"/>
        </w:rPr>
        <w:t xml:space="preserve"> and public participation in our research with patients and members of the public. </w:t>
      </w:r>
    </w:p>
    <w:p w14:paraId="5C7BCDB7" w14:textId="77777777" w:rsidR="000C7724" w:rsidRDefault="000C7724" w:rsidP="000C7724">
      <w:pPr>
        <w:spacing w:after="120" w:line="240" w:lineRule="auto"/>
        <w:rPr>
          <w:rFonts w:cstheme="minorHAnsi"/>
        </w:rPr>
      </w:pPr>
      <w:bookmarkStart w:id="0" w:name="_Hlk68004879"/>
      <w:r w:rsidRPr="000C7724">
        <w:rPr>
          <w:rFonts w:cstheme="minorHAnsi"/>
        </w:rPr>
        <w:lastRenderedPageBreak/>
        <w:t xml:space="preserve">We are committed to the </w:t>
      </w:r>
      <w:hyperlink r:id="rId11">
        <w:r w:rsidRPr="000C7724">
          <w:rPr>
            <w:rStyle w:val="Hyperlink"/>
            <w:rFonts w:cstheme="minorHAnsi"/>
          </w:rPr>
          <w:t>UK Standards for Public Involvement</w:t>
        </w:r>
      </w:hyperlink>
      <w:r w:rsidRPr="000C7724">
        <w:rPr>
          <w:rFonts w:cstheme="minorHAnsi"/>
        </w:rPr>
        <w:t xml:space="preserve">. This is reflected in our dedication to provide inclusive opportunities and support, produce accessible and relevant communications, promote collaboration and learning, and systematically collect and share the impact of public involvement, </w:t>
      </w:r>
      <w:proofErr w:type="gramStart"/>
      <w:r w:rsidRPr="000C7724">
        <w:rPr>
          <w:rFonts w:cstheme="minorHAnsi"/>
        </w:rPr>
        <w:t>engagement</w:t>
      </w:r>
      <w:proofErr w:type="gramEnd"/>
      <w:r w:rsidRPr="000C7724">
        <w:rPr>
          <w:rFonts w:cstheme="minorHAnsi"/>
        </w:rPr>
        <w:t xml:space="preserve"> and participation in our research. </w:t>
      </w:r>
    </w:p>
    <w:p w14:paraId="6A8BB45F" w14:textId="77777777" w:rsidR="000C7724" w:rsidRDefault="000C7724" w:rsidP="000C7724">
      <w:pPr>
        <w:spacing w:after="120" w:line="240" w:lineRule="auto"/>
        <w:rPr>
          <w:rFonts w:cstheme="minorHAnsi"/>
        </w:rPr>
      </w:pPr>
      <w:r w:rsidRPr="000C7724">
        <w:rPr>
          <w:rFonts w:cstheme="minorHAnsi"/>
        </w:rPr>
        <w:t xml:space="preserve">We value transparency and accountability and will embed public (and community) representation in our research governance. Both Imperial College London and LSHTM have access to extensive public involvement and engagement resources to implement this strategy (these are set out in more detail at </w:t>
      </w:r>
      <w:r w:rsidRPr="000C7724">
        <w:rPr>
          <w:rFonts w:cstheme="minorHAnsi"/>
          <w:b/>
          <w:bCs/>
        </w:rPr>
        <w:t>Annex A)</w:t>
      </w:r>
      <w:r w:rsidRPr="000C7724">
        <w:rPr>
          <w:rFonts w:cstheme="minorHAnsi"/>
        </w:rPr>
        <w:t xml:space="preserve">. </w:t>
      </w:r>
    </w:p>
    <w:p w14:paraId="495ADF85" w14:textId="5881C322" w:rsidR="000C7724" w:rsidRDefault="000C7724" w:rsidP="000C7724">
      <w:pPr>
        <w:spacing w:after="120" w:line="240" w:lineRule="auto"/>
        <w:rPr>
          <w:rFonts w:cstheme="minorHAnsi"/>
        </w:rPr>
      </w:pPr>
      <w:r w:rsidRPr="000C7724">
        <w:rPr>
          <w:rFonts w:cstheme="minorHAnsi"/>
        </w:rPr>
        <w:t xml:space="preserve">We also have access to a variety of public groups. At Imperial, these include the </w:t>
      </w:r>
      <w:hyperlink r:id="rId12" w:history="1">
        <w:r w:rsidRPr="000C7724">
          <w:rPr>
            <w:rStyle w:val="Hyperlink"/>
            <w:rFonts w:cstheme="minorHAnsi"/>
          </w:rPr>
          <w:t>VOICE portal</w:t>
        </w:r>
      </w:hyperlink>
      <w:r w:rsidRPr="000C7724">
        <w:rPr>
          <w:rFonts w:cstheme="minorHAnsi"/>
        </w:rPr>
        <w:t xml:space="preserve">, our community contacts, the </w:t>
      </w:r>
      <w:hyperlink r:id="rId13" w:history="1">
        <w:r w:rsidRPr="000C7724">
          <w:rPr>
            <w:rStyle w:val="Hyperlink"/>
            <w:rFonts w:cstheme="minorHAnsi"/>
          </w:rPr>
          <w:t>Imperial Young People’s Advisory Network</w:t>
        </w:r>
      </w:hyperlink>
      <w:r w:rsidRPr="000C7724">
        <w:rPr>
          <w:rFonts w:cstheme="minorHAnsi"/>
        </w:rPr>
        <w:t xml:space="preserve"> and established mailing lists. LSHTM is a member of </w:t>
      </w:r>
      <w:hyperlink r:id="rId14" w:history="1">
        <w:r w:rsidRPr="000C7724">
          <w:rPr>
            <w:rStyle w:val="Hyperlink"/>
            <w:rFonts w:cstheme="minorHAnsi"/>
          </w:rPr>
          <w:t>UCL Partners</w:t>
        </w:r>
      </w:hyperlink>
      <w:r w:rsidRPr="000C7724">
        <w:rPr>
          <w:rFonts w:cstheme="minorHAnsi"/>
        </w:rPr>
        <w:t xml:space="preserve">, which provides access to roughly 60 public and patient representatives. We also utilise wider networks, such as </w:t>
      </w:r>
      <w:hyperlink r:id="rId15" w:history="1">
        <w:r w:rsidRPr="000C7724">
          <w:rPr>
            <w:rStyle w:val="Hyperlink"/>
            <w:rFonts w:cstheme="minorHAnsi"/>
          </w:rPr>
          <w:t>People in Research</w:t>
        </w:r>
      </w:hyperlink>
      <w:r w:rsidRPr="000C7724">
        <w:rPr>
          <w:rFonts w:cstheme="minorHAnsi"/>
        </w:rPr>
        <w:t xml:space="preserve"> and </w:t>
      </w:r>
      <w:hyperlink r:id="rId16" w:history="1">
        <w:r w:rsidRPr="000C7724">
          <w:rPr>
            <w:rStyle w:val="Hyperlink"/>
            <w:rFonts w:cstheme="minorHAnsi"/>
          </w:rPr>
          <w:t>RDS London</w:t>
        </w:r>
      </w:hyperlink>
      <w:r w:rsidRPr="000C7724">
        <w:rPr>
          <w:rFonts w:cstheme="minorHAnsi"/>
        </w:rPr>
        <w:t>, and links with other HPRUs hosted at LSHTM to advertise opportunities.</w:t>
      </w:r>
    </w:p>
    <w:p w14:paraId="0527D230" w14:textId="77777777" w:rsidR="00DD457A" w:rsidRPr="000C7724" w:rsidRDefault="00DD457A" w:rsidP="000C7724">
      <w:pPr>
        <w:spacing w:after="120" w:line="240" w:lineRule="auto"/>
        <w:rPr>
          <w:rFonts w:cstheme="minorHAnsi"/>
        </w:rPr>
      </w:pPr>
    </w:p>
    <w:bookmarkEnd w:id="0"/>
    <w:p w14:paraId="3E3DCB88" w14:textId="77777777" w:rsidR="000C7724" w:rsidRPr="000C7724" w:rsidRDefault="000C7724" w:rsidP="000C7724">
      <w:pPr>
        <w:spacing w:after="120" w:line="240" w:lineRule="auto"/>
        <w:jc w:val="center"/>
        <w:rPr>
          <w:rFonts w:eastAsia="Times New Roman" w:cstheme="minorHAnsi"/>
          <w:b/>
          <w:bCs/>
          <w:lang w:eastAsia="en-GB"/>
        </w:rPr>
      </w:pPr>
      <w:r w:rsidRPr="000C7724">
        <w:rPr>
          <w:rFonts w:eastAsia="Times New Roman" w:cstheme="minorHAnsi"/>
          <w:b/>
          <w:bCs/>
          <w:lang w:eastAsia="en-GB"/>
        </w:rPr>
        <w:t>HPRU Governance</w:t>
      </w:r>
    </w:p>
    <w:p w14:paraId="63B5EE8E" w14:textId="77777777" w:rsidR="000C7724" w:rsidRPr="000C7724" w:rsidRDefault="000C7724" w:rsidP="000C7724">
      <w:pPr>
        <w:shd w:val="clear" w:color="auto" w:fill="FFFFFF" w:themeFill="background1"/>
        <w:spacing w:after="120" w:line="240" w:lineRule="auto"/>
        <w:textAlignment w:val="baseline"/>
        <w:rPr>
          <w:rFonts w:cstheme="minorHAnsi"/>
        </w:rPr>
      </w:pPr>
      <w:r w:rsidRPr="000C7724">
        <w:rPr>
          <w:rFonts w:cstheme="minorHAnsi"/>
        </w:rPr>
        <w:t xml:space="preserve">The HPRU MHE is led by Professor Neil Ferguson from Imperial College London and the Co-Director is Mark Jit from London School of Hygiene and Tropical Medicine. The Deputy Director is Professor Peter White from Public Health England. </w:t>
      </w:r>
    </w:p>
    <w:p w14:paraId="558DA8BB" w14:textId="54F284C4" w:rsidR="000C7724" w:rsidRDefault="000C7724" w:rsidP="000C7724">
      <w:pPr>
        <w:shd w:val="clear" w:color="auto" w:fill="FFFFFF" w:themeFill="background1"/>
        <w:spacing w:after="120" w:line="240" w:lineRule="auto"/>
        <w:textAlignment w:val="baseline"/>
        <w:rPr>
          <w:rFonts w:cstheme="minorHAnsi"/>
          <w:shd w:val="clear" w:color="auto" w:fill="FFFFFF"/>
        </w:rPr>
      </w:pPr>
      <w:r w:rsidRPr="000C7724">
        <w:rPr>
          <w:rFonts w:cstheme="minorHAnsi"/>
          <w:color w:val="161515"/>
          <w:shd w:val="clear" w:color="auto" w:fill="FFFFFF"/>
        </w:rPr>
        <w:t xml:space="preserve">The HPRU </w:t>
      </w:r>
      <w:r w:rsidRPr="000C7724">
        <w:rPr>
          <w:rFonts w:cstheme="minorHAnsi"/>
          <w:color w:val="161515"/>
        </w:rPr>
        <w:t>MH</w:t>
      </w:r>
      <w:r w:rsidRPr="000C7724">
        <w:rPr>
          <w:rFonts w:cstheme="minorHAnsi"/>
          <w:color w:val="161515"/>
          <w:shd w:val="clear" w:color="auto" w:fill="FFFFFF"/>
        </w:rPr>
        <w:t xml:space="preserve">E </w:t>
      </w:r>
      <w:r w:rsidRPr="000C7724">
        <w:rPr>
          <w:rFonts w:cstheme="minorHAnsi"/>
          <w:color w:val="161515"/>
        </w:rPr>
        <w:t xml:space="preserve">is guided by an Executive </w:t>
      </w:r>
      <w:r w:rsidRPr="000C7724">
        <w:rPr>
          <w:rFonts w:cstheme="minorHAnsi"/>
          <w:color w:val="161515"/>
          <w:shd w:val="clear" w:color="auto" w:fill="FFFFFF"/>
        </w:rPr>
        <w:t xml:space="preserve">Group </w:t>
      </w:r>
      <w:r w:rsidRPr="000C7724">
        <w:rPr>
          <w:rFonts w:cstheme="minorHAnsi"/>
          <w:color w:val="161515"/>
        </w:rPr>
        <w:t xml:space="preserve">which </w:t>
      </w:r>
      <w:r w:rsidRPr="000C7724">
        <w:rPr>
          <w:rFonts w:cstheme="minorHAnsi"/>
          <w:color w:val="161515"/>
          <w:shd w:val="clear" w:color="auto" w:fill="FFFFFF"/>
        </w:rPr>
        <w:t>consists of the HPRU</w:t>
      </w:r>
      <w:r w:rsidRPr="000C7724">
        <w:rPr>
          <w:rFonts w:cstheme="minorHAnsi"/>
          <w:color w:val="161515"/>
        </w:rPr>
        <w:t xml:space="preserve"> Director and Co-</w:t>
      </w:r>
      <w:r w:rsidRPr="000C7724">
        <w:rPr>
          <w:rFonts w:cstheme="minorHAnsi"/>
          <w:color w:val="161515"/>
          <w:shd w:val="clear" w:color="auto" w:fill="FFFFFF"/>
        </w:rPr>
        <w:t xml:space="preserve">Directors, </w:t>
      </w:r>
      <w:r w:rsidRPr="000C7724">
        <w:rPr>
          <w:rFonts w:eastAsia="Calibri" w:cstheme="minorHAnsi"/>
        </w:rPr>
        <w:t>the Knowledge Mobilisation lead,</w:t>
      </w:r>
      <w:r w:rsidRPr="000C7724">
        <w:rPr>
          <w:rFonts w:eastAsia="Calibri" w:cstheme="minorHAnsi"/>
          <w:color w:val="0078D4"/>
        </w:rPr>
        <w:t xml:space="preserve"> </w:t>
      </w:r>
      <w:r w:rsidRPr="000C7724">
        <w:rPr>
          <w:rFonts w:cstheme="minorHAnsi"/>
          <w:color w:val="161515"/>
          <w:shd w:val="clear" w:color="auto" w:fill="FFFFFF"/>
        </w:rPr>
        <w:t xml:space="preserve">the </w:t>
      </w:r>
      <w:r w:rsidR="001000F6">
        <w:rPr>
          <w:rFonts w:cstheme="minorHAnsi"/>
        </w:rPr>
        <w:t>UKHSA</w:t>
      </w:r>
      <w:r w:rsidRPr="000C7724">
        <w:rPr>
          <w:rFonts w:cstheme="minorHAnsi"/>
          <w:color w:val="161515"/>
          <w:shd w:val="clear" w:color="auto" w:fill="FFFFFF"/>
        </w:rPr>
        <w:t xml:space="preserve"> lead</w:t>
      </w:r>
      <w:r w:rsidRPr="000C7724">
        <w:rPr>
          <w:rFonts w:cstheme="minorHAnsi"/>
          <w:color w:val="161515"/>
        </w:rPr>
        <w:t xml:space="preserve"> and</w:t>
      </w:r>
      <w:r w:rsidRPr="000C7724">
        <w:rPr>
          <w:rFonts w:cstheme="minorHAnsi"/>
          <w:color w:val="161515"/>
          <w:shd w:val="clear" w:color="auto" w:fill="FFFFFF"/>
        </w:rPr>
        <w:t xml:space="preserve"> the HPRU MHE Manager</w:t>
      </w:r>
      <w:r w:rsidRPr="000C7724">
        <w:rPr>
          <w:rFonts w:cstheme="minorHAnsi"/>
          <w:color w:val="161515"/>
        </w:rPr>
        <w:t>.</w:t>
      </w:r>
      <w:r w:rsidRPr="000C7724">
        <w:rPr>
          <w:rFonts w:cstheme="minorHAnsi"/>
        </w:rPr>
        <w:t xml:space="preserve"> </w:t>
      </w:r>
      <w:r w:rsidRPr="000C7724">
        <w:rPr>
          <w:rFonts w:cstheme="minorHAnsi"/>
          <w:color w:val="161515"/>
          <w:shd w:val="clear" w:color="auto" w:fill="FFFFFF"/>
        </w:rPr>
        <w:t xml:space="preserve">The </w:t>
      </w:r>
      <w:r w:rsidRPr="000C7724">
        <w:rPr>
          <w:rFonts w:cstheme="minorHAnsi"/>
          <w:color w:val="161515"/>
        </w:rPr>
        <w:t xml:space="preserve">Executive </w:t>
      </w:r>
      <w:r w:rsidRPr="000C7724">
        <w:rPr>
          <w:rFonts w:cstheme="minorHAnsi"/>
          <w:color w:val="161515"/>
          <w:shd w:val="clear" w:color="auto" w:fill="FFFFFF"/>
        </w:rPr>
        <w:t>Group meets every 6 months</w:t>
      </w:r>
      <w:r w:rsidRPr="000C7724">
        <w:rPr>
          <w:rFonts w:cstheme="minorHAnsi"/>
          <w:color w:val="161515"/>
        </w:rPr>
        <w:t xml:space="preserve"> and is </w:t>
      </w:r>
      <w:r w:rsidRPr="000C7724">
        <w:rPr>
          <w:rFonts w:cstheme="minorHAnsi"/>
          <w:color w:val="161515"/>
          <w:shd w:val="clear" w:color="auto" w:fill="FFFFFF"/>
        </w:rPr>
        <w:t>advised by an </w:t>
      </w:r>
      <w:r w:rsidRPr="000C7724">
        <w:rPr>
          <w:rFonts w:cstheme="minorHAnsi"/>
          <w:bdr w:val="none" w:sz="0" w:space="0" w:color="auto" w:frame="1"/>
          <w:shd w:val="clear" w:color="auto" w:fill="FFFFFF"/>
        </w:rPr>
        <w:t>Advisory Board</w:t>
      </w:r>
      <w:r w:rsidRPr="000C7724">
        <w:rPr>
          <w:rFonts w:cstheme="minorHAnsi"/>
          <w:color w:val="161515"/>
          <w:shd w:val="clear" w:color="auto" w:fill="FFFFFF"/>
        </w:rPr>
        <w:t xml:space="preserve"> which meets annually</w:t>
      </w:r>
      <w:r w:rsidRPr="000C7724">
        <w:rPr>
          <w:rFonts w:cstheme="minorHAnsi"/>
          <w:color w:val="161515"/>
        </w:rPr>
        <w:t xml:space="preserve"> </w:t>
      </w:r>
      <w:r w:rsidRPr="000C7724">
        <w:rPr>
          <w:rFonts w:eastAsia="Calibri" w:cstheme="minorHAnsi"/>
        </w:rPr>
        <w:t>with a remit to provide an independent overview of research activities and advice on progress</w:t>
      </w:r>
      <w:r w:rsidRPr="000C7724">
        <w:rPr>
          <w:rFonts w:cstheme="minorHAnsi"/>
          <w:shd w:val="clear" w:color="auto" w:fill="FFFFFF"/>
        </w:rPr>
        <w:t>.</w:t>
      </w:r>
    </w:p>
    <w:p w14:paraId="2C08FA22" w14:textId="77777777" w:rsidR="00DD457A" w:rsidRPr="000C7724" w:rsidRDefault="00DD457A" w:rsidP="000C7724">
      <w:pPr>
        <w:shd w:val="clear" w:color="auto" w:fill="FFFFFF" w:themeFill="background1"/>
        <w:spacing w:after="120" w:line="240" w:lineRule="auto"/>
        <w:textAlignment w:val="baseline"/>
        <w:rPr>
          <w:rFonts w:cstheme="minorHAnsi"/>
          <w:shd w:val="clear" w:color="auto" w:fill="FFFFFF"/>
        </w:rPr>
      </w:pPr>
    </w:p>
    <w:p w14:paraId="368F0465" w14:textId="77777777" w:rsidR="000C7724" w:rsidRPr="000C7724" w:rsidRDefault="000C7724" w:rsidP="000C7724">
      <w:pPr>
        <w:shd w:val="clear" w:color="auto" w:fill="FFFFFF" w:themeFill="background1"/>
        <w:spacing w:after="120" w:line="240" w:lineRule="auto"/>
        <w:jc w:val="center"/>
        <w:textAlignment w:val="baseline"/>
        <w:rPr>
          <w:rFonts w:eastAsia="Times New Roman" w:cstheme="minorHAnsi"/>
          <w:b/>
          <w:bCs/>
          <w:lang w:eastAsia="en-GB"/>
        </w:rPr>
      </w:pPr>
      <w:r w:rsidRPr="000C7724">
        <w:rPr>
          <w:rFonts w:eastAsia="Times New Roman" w:cstheme="minorHAnsi"/>
          <w:b/>
          <w:bCs/>
          <w:lang w:eastAsia="en-GB"/>
        </w:rPr>
        <w:t>Responsibility for PPIE</w:t>
      </w:r>
    </w:p>
    <w:p w14:paraId="544F09BB" w14:textId="77777777" w:rsidR="00DD457A" w:rsidRDefault="000C7724" w:rsidP="000C7724">
      <w:pPr>
        <w:shd w:val="clear" w:color="auto" w:fill="FFFFFF" w:themeFill="background1"/>
        <w:spacing w:after="120" w:line="240" w:lineRule="auto"/>
        <w:textAlignment w:val="baseline"/>
        <w:rPr>
          <w:rFonts w:cstheme="minorHAnsi"/>
        </w:rPr>
      </w:pPr>
      <w:r w:rsidRPr="000C7724">
        <w:rPr>
          <w:rFonts w:eastAsia="Times New Roman" w:cstheme="minorHAnsi"/>
          <w:lang w:eastAsia="en-GB"/>
        </w:rPr>
        <w:t xml:space="preserve">The implementation of the Public Involvement and Engagement (PPIE) Strategy 2020 – 2025 is the responsibility of the PPIE Steering Group (acting on behalf of the HPRU MHE Executive Group). </w:t>
      </w:r>
      <w:r w:rsidRPr="000C7724">
        <w:rPr>
          <w:rFonts w:cstheme="minorHAnsi"/>
        </w:rPr>
        <w:t xml:space="preserve"> The PPIE Steering Group will comprise five members of the public, the three HPRU PPIE co-leads from each of Imperial College London, London School of Hygiene and Tropical Medicine and Public Health England and the HPRU Manager. </w:t>
      </w:r>
    </w:p>
    <w:p w14:paraId="27A87733" w14:textId="11CF2F1C" w:rsidR="000C7724" w:rsidRPr="000C7724" w:rsidRDefault="000C7724" w:rsidP="000C7724">
      <w:pPr>
        <w:shd w:val="clear" w:color="auto" w:fill="FFFFFF" w:themeFill="background1"/>
        <w:spacing w:after="120" w:line="240" w:lineRule="auto"/>
        <w:textAlignment w:val="baseline"/>
        <w:rPr>
          <w:rFonts w:eastAsia="Times New Roman" w:cstheme="minorHAnsi"/>
          <w:lang w:eastAsia="en-GB"/>
        </w:rPr>
      </w:pPr>
      <w:r w:rsidRPr="000C7724">
        <w:rPr>
          <w:rFonts w:cstheme="minorHAnsi"/>
        </w:rPr>
        <w:t>The PPIE Steering Group will act as a critical friend to the HPRU MHE in relation to strategic PPIE. Two public members of the PPIE Steering Group will sit on the Advisory Board to act as a link between the PPIE Steering Group and the Advisory Board. The PPIE Steering Group will meet up to four times a year to review activities set out in the PPIE strategy and/or to provide any other strategic PPIE advice required by the HPRU. An organogram is shown below.</w:t>
      </w:r>
    </w:p>
    <w:p w14:paraId="481C1FED" w14:textId="7951CF09" w:rsidR="000C7724" w:rsidRPr="000C7724" w:rsidRDefault="000C7724" w:rsidP="000C7724">
      <w:pPr>
        <w:shd w:val="clear" w:color="auto" w:fill="FFFFFF" w:themeFill="background1"/>
        <w:spacing w:after="120" w:line="240" w:lineRule="auto"/>
        <w:jc w:val="center"/>
        <w:textAlignment w:val="baseline"/>
        <w:rPr>
          <w:rFonts w:cstheme="minorHAnsi"/>
        </w:rPr>
      </w:pPr>
      <w:r w:rsidRPr="000C7724">
        <w:rPr>
          <w:rFonts w:cstheme="minorHAnsi"/>
          <w:noProof/>
        </w:rPr>
        <w:drawing>
          <wp:inline distT="0" distB="0" distL="0" distR="0" wp14:anchorId="2CB8D8B8" wp14:editId="6DA6E937">
            <wp:extent cx="4018915" cy="192356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1569" cy="1929616"/>
                    </a:xfrm>
                    <a:prstGeom prst="rect">
                      <a:avLst/>
                    </a:prstGeom>
                    <a:noFill/>
                  </pic:spPr>
                </pic:pic>
              </a:graphicData>
            </a:graphic>
          </wp:inline>
        </w:drawing>
      </w:r>
    </w:p>
    <w:p w14:paraId="7A01904D" w14:textId="77777777" w:rsidR="000C7724" w:rsidRPr="000C7724" w:rsidRDefault="000C7724" w:rsidP="000C7724">
      <w:pPr>
        <w:spacing w:after="120" w:line="240" w:lineRule="auto"/>
        <w:textAlignment w:val="baseline"/>
        <w:rPr>
          <w:rFonts w:cstheme="minorHAnsi"/>
          <w:b/>
          <w:bCs/>
          <w:i/>
          <w:iCs/>
        </w:rPr>
      </w:pPr>
      <w:r w:rsidRPr="000C7724">
        <w:rPr>
          <w:rFonts w:cstheme="minorHAnsi"/>
          <w:b/>
          <w:bCs/>
          <w:i/>
          <w:iCs/>
        </w:rPr>
        <w:t>Figure 1: Organogram for PPIE</w:t>
      </w:r>
    </w:p>
    <w:p w14:paraId="07935347" w14:textId="77777777" w:rsidR="000C7724" w:rsidRPr="000C7724" w:rsidRDefault="000C7724" w:rsidP="000C7724">
      <w:pPr>
        <w:shd w:val="clear" w:color="auto" w:fill="FFFFFF"/>
        <w:spacing w:after="120" w:line="240" w:lineRule="auto"/>
        <w:jc w:val="center"/>
        <w:textAlignment w:val="baseline"/>
        <w:rPr>
          <w:rFonts w:eastAsia="Times New Roman" w:cstheme="minorHAnsi"/>
          <w:b/>
          <w:bCs/>
          <w:bdr w:val="none" w:sz="0" w:space="0" w:color="auto" w:frame="1"/>
          <w:lang w:eastAsia="en-GB"/>
        </w:rPr>
      </w:pPr>
      <w:r w:rsidRPr="000C7724">
        <w:rPr>
          <w:rFonts w:eastAsia="Times New Roman" w:cstheme="minorHAnsi"/>
          <w:b/>
          <w:bCs/>
          <w:bdr w:val="none" w:sz="0" w:space="0" w:color="auto" w:frame="1"/>
          <w:lang w:eastAsia="en-GB"/>
        </w:rPr>
        <w:lastRenderedPageBreak/>
        <w:t>PPIE Aims</w:t>
      </w:r>
    </w:p>
    <w:p w14:paraId="0D85EDB5" w14:textId="77777777" w:rsidR="000C7724" w:rsidRPr="000C7724" w:rsidRDefault="000C7724" w:rsidP="000C7724">
      <w:pPr>
        <w:shd w:val="clear" w:color="auto" w:fill="FFFFFF" w:themeFill="background1"/>
        <w:spacing w:after="120" w:line="240" w:lineRule="auto"/>
        <w:textAlignment w:val="baseline"/>
        <w:rPr>
          <w:rFonts w:eastAsia="Times New Roman" w:cstheme="minorHAnsi"/>
          <w:bdr w:val="none" w:sz="0" w:space="0" w:color="auto" w:frame="1"/>
          <w:lang w:eastAsia="en-GB"/>
        </w:rPr>
      </w:pPr>
      <w:r w:rsidRPr="000C7724">
        <w:rPr>
          <w:rFonts w:eastAsia="Times New Roman" w:cstheme="minorHAnsi"/>
          <w:bdr w:val="none" w:sz="0" w:space="0" w:color="auto" w:frame="1"/>
          <w:lang w:eastAsia="en-GB"/>
        </w:rPr>
        <w:t xml:space="preserve">Our aims are: </w:t>
      </w:r>
    </w:p>
    <w:p w14:paraId="65FCF12C" w14:textId="77777777" w:rsidR="000C7724" w:rsidRPr="000C7724" w:rsidRDefault="000C7724" w:rsidP="000C7724">
      <w:pPr>
        <w:shd w:val="clear" w:color="auto" w:fill="FFFFFF"/>
        <w:spacing w:after="120" w:line="240" w:lineRule="auto"/>
        <w:textAlignment w:val="baseline"/>
        <w:rPr>
          <w:rFonts w:eastAsia="Times New Roman" w:cstheme="minorHAnsi"/>
          <w:b/>
          <w:bCs/>
          <w:bdr w:val="none" w:sz="0" w:space="0" w:color="auto" w:frame="1"/>
          <w:lang w:eastAsia="en-GB"/>
        </w:rPr>
      </w:pPr>
    </w:p>
    <w:p w14:paraId="33BD1C92" w14:textId="77777777" w:rsidR="000C7724" w:rsidRPr="000C7724" w:rsidRDefault="000C7724" w:rsidP="000C7724">
      <w:pPr>
        <w:pStyle w:val="ListParagraph"/>
        <w:numPr>
          <w:ilvl w:val="0"/>
          <w:numId w:val="23"/>
        </w:numPr>
        <w:spacing w:after="120" w:line="240" w:lineRule="auto"/>
        <w:contextualSpacing w:val="0"/>
        <w:rPr>
          <w:rFonts w:cstheme="minorHAnsi"/>
        </w:rPr>
      </w:pPr>
      <w:r w:rsidRPr="000C7724">
        <w:rPr>
          <w:rFonts w:cstheme="minorHAnsi"/>
        </w:rPr>
        <w:t>To involve members of the public from diverse backgrounds (including age, disability, gender, gender reassignment, ethnicity, sex, sexual orientation, religion and belief, geographical location, marriage and civil partnership, pregnancy and maternity, socioeconomic status, and access to health or social care) by offering inclusive and accessible opportunities.</w:t>
      </w:r>
    </w:p>
    <w:p w14:paraId="3EF99E23" w14:textId="77777777" w:rsidR="000C7724" w:rsidRPr="000C7724" w:rsidRDefault="000C7724" w:rsidP="000C7724">
      <w:pPr>
        <w:pStyle w:val="ListParagraph"/>
        <w:numPr>
          <w:ilvl w:val="0"/>
          <w:numId w:val="23"/>
        </w:numPr>
        <w:spacing w:after="120" w:line="240" w:lineRule="auto"/>
        <w:contextualSpacing w:val="0"/>
        <w:rPr>
          <w:rFonts w:cstheme="minorHAnsi"/>
        </w:rPr>
      </w:pPr>
      <w:r w:rsidRPr="000C7724">
        <w:rPr>
          <w:rFonts w:cstheme="minorHAnsi"/>
        </w:rPr>
        <w:t>To enable meaningful involvement and engagement with our research, we will offer mutually beneficial support and training to both our researchers and public contributors and recognise our public contributors in ways which value their contributions.</w:t>
      </w:r>
    </w:p>
    <w:p w14:paraId="3B7AFB31" w14:textId="77777777" w:rsidR="000C7724" w:rsidRPr="000C7724" w:rsidRDefault="000C7724" w:rsidP="000C7724">
      <w:pPr>
        <w:pStyle w:val="ListParagraph"/>
        <w:numPr>
          <w:ilvl w:val="0"/>
          <w:numId w:val="23"/>
        </w:numPr>
        <w:spacing w:after="120" w:line="240" w:lineRule="auto"/>
        <w:contextualSpacing w:val="0"/>
        <w:rPr>
          <w:rFonts w:cstheme="minorHAnsi"/>
        </w:rPr>
      </w:pPr>
      <w:r w:rsidRPr="000C7724">
        <w:rPr>
          <w:rFonts w:cstheme="minorHAnsi"/>
        </w:rPr>
        <w:t>To communicate in plain and accessible ways so the public can understand and use the results of our research.</w:t>
      </w:r>
    </w:p>
    <w:p w14:paraId="35B8F894" w14:textId="77777777" w:rsidR="000C7724" w:rsidRPr="000C7724" w:rsidRDefault="000C7724" w:rsidP="000C7724">
      <w:pPr>
        <w:pStyle w:val="ListParagraph"/>
        <w:numPr>
          <w:ilvl w:val="0"/>
          <w:numId w:val="23"/>
        </w:numPr>
        <w:spacing w:after="120" w:line="240" w:lineRule="auto"/>
        <w:contextualSpacing w:val="0"/>
        <w:rPr>
          <w:rFonts w:cstheme="minorHAnsi"/>
        </w:rPr>
      </w:pPr>
      <w:r w:rsidRPr="000C7724">
        <w:rPr>
          <w:rFonts w:cstheme="minorHAnsi"/>
        </w:rPr>
        <w:t xml:space="preserve">To collect, reflect and share the benefits and challenges of public involvement, </w:t>
      </w:r>
      <w:proofErr w:type="gramStart"/>
      <w:r w:rsidRPr="000C7724">
        <w:rPr>
          <w:rFonts w:cstheme="minorHAnsi"/>
        </w:rPr>
        <w:t>engagement</w:t>
      </w:r>
      <w:proofErr w:type="gramEnd"/>
      <w:r w:rsidRPr="000C7724">
        <w:rPr>
          <w:rFonts w:cstheme="minorHAnsi"/>
        </w:rPr>
        <w:t xml:space="preserve"> and participation in our research to improve the experience of public contributors, participants and researchers and the impact of our PPIE activities.</w:t>
      </w:r>
    </w:p>
    <w:p w14:paraId="6C20F2AC" w14:textId="77777777" w:rsidR="000C7724" w:rsidRPr="000C7724" w:rsidRDefault="000C7724" w:rsidP="000C7724">
      <w:pPr>
        <w:pStyle w:val="ListParagraph"/>
        <w:numPr>
          <w:ilvl w:val="0"/>
          <w:numId w:val="23"/>
        </w:numPr>
        <w:spacing w:after="120" w:line="240" w:lineRule="auto"/>
        <w:contextualSpacing w:val="0"/>
        <w:rPr>
          <w:rFonts w:cstheme="minorHAnsi"/>
        </w:rPr>
      </w:pPr>
      <w:r w:rsidRPr="000C7724">
        <w:rPr>
          <w:rFonts w:cstheme="minorHAnsi"/>
        </w:rPr>
        <w:t>To include public representation within our research management and leadership.</w:t>
      </w:r>
    </w:p>
    <w:p w14:paraId="25D52745" w14:textId="77777777" w:rsidR="000C7724" w:rsidRPr="000C7724" w:rsidRDefault="000C7724" w:rsidP="000C7724">
      <w:pPr>
        <w:shd w:val="clear" w:color="auto" w:fill="FFFFFF"/>
        <w:spacing w:after="120" w:line="240" w:lineRule="auto"/>
        <w:jc w:val="center"/>
        <w:textAlignment w:val="baseline"/>
        <w:rPr>
          <w:rFonts w:eastAsia="Times New Roman" w:cstheme="minorHAnsi"/>
          <w:b/>
          <w:bCs/>
          <w:bdr w:val="none" w:sz="0" w:space="0" w:color="auto" w:frame="1"/>
          <w:lang w:eastAsia="en-GB"/>
        </w:rPr>
      </w:pPr>
    </w:p>
    <w:p w14:paraId="7D505336" w14:textId="77777777" w:rsidR="000C7724" w:rsidRPr="000C7724" w:rsidRDefault="000C7724" w:rsidP="000C7724">
      <w:pPr>
        <w:shd w:val="clear" w:color="auto" w:fill="FFFFFF"/>
        <w:spacing w:after="120" w:line="240" w:lineRule="auto"/>
        <w:jc w:val="center"/>
        <w:textAlignment w:val="baseline"/>
        <w:rPr>
          <w:rFonts w:eastAsia="Times New Roman" w:cstheme="minorHAnsi"/>
          <w:b/>
          <w:bCs/>
          <w:bdr w:val="none" w:sz="0" w:space="0" w:color="auto" w:frame="1"/>
          <w:lang w:eastAsia="en-GB"/>
        </w:rPr>
      </w:pPr>
      <w:r w:rsidRPr="000C7724">
        <w:rPr>
          <w:rFonts w:eastAsia="Times New Roman" w:cstheme="minorHAnsi"/>
          <w:b/>
          <w:bCs/>
          <w:bdr w:val="none" w:sz="0" w:space="0" w:color="auto" w:frame="1"/>
          <w:lang w:eastAsia="en-GB"/>
        </w:rPr>
        <w:t>Approach</w:t>
      </w:r>
    </w:p>
    <w:p w14:paraId="2FF702DD" w14:textId="77777777" w:rsidR="000C7724" w:rsidRPr="000C7724" w:rsidRDefault="000C7724" w:rsidP="000C7724">
      <w:pPr>
        <w:spacing w:after="120" w:line="240" w:lineRule="auto"/>
        <w:rPr>
          <w:rFonts w:cstheme="minorHAnsi"/>
        </w:rPr>
      </w:pPr>
      <w:r w:rsidRPr="000C7724">
        <w:rPr>
          <w:rFonts w:cstheme="minorHAnsi"/>
        </w:rPr>
        <w:t>These are the activities through which we intend to achieve our aims.</w:t>
      </w:r>
    </w:p>
    <w:p w14:paraId="3235AF5A" w14:textId="5DE21DC9" w:rsidR="000C7724" w:rsidRDefault="000C7724" w:rsidP="000C7724">
      <w:pPr>
        <w:pStyle w:val="ListParagraph"/>
        <w:numPr>
          <w:ilvl w:val="0"/>
          <w:numId w:val="24"/>
        </w:numPr>
        <w:spacing w:after="120" w:line="240" w:lineRule="auto"/>
        <w:contextualSpacing w:val="0"/>
        <w:rPr>
          <w:rFonts w:cstheme="minorHAnsi"/>
        </w:rPr>
      </w:pPr>
      <w:r w:rsidRPr="000C7724">
        <w:rPr>
          <w:rFonts w:cstheme="minorHAnsi"/>
        </w:rPr>
        <w:t>To involve members of the public from diverse backgrounds (including age, disability, gender, gender reassignment, ethnicity, sex, sexual orientation, religion and belief, geographical location, marriage and civil partnership, pregnancy and maternity, socioeconomic status, and access to health or social care) by offering  inclusive and accessible opportunities.</w:t>
      </w:r>
    </w:p>
    <w:p w14:paraId="469D95CA" w14:textId="77777777" w:rsidR="00DD457A" w:rsidRPr="000C7724" w:rsidRDefault="00DD457A" w:rsidP="00DD457A">
      <w:pPr>
        <w:pStyle w:val="ListParagraph"/>
        <w:spacing w:after="120" w:line="240" w:lineRule="auto"/>
        <w:ind w:left="360"/>
        <w:contextualSpacing w:val="0"/>
        <w:rPr>
          <w:rFonts w:cstheme="minorHAnsi"/>
        </w:rPr>
      </w:pPr>
    </w:p>
    <w:tbl>
      <w:tblPr>
        <w:tblStyle w:val="TableGrid"/>
        <w:tblW w:w="0" w:type="auto"/>
        <w:tblLook w:val="04A0" w:firstRow="1" w:lastRow="0" w:firstColumn="1" w:lastColumn="0" w:noHBand="0" w:noVBand="1"/>
      </w:tblPr>
      <w:tblGrid>
        <w:gridCol w:w="3005"/>
        <w:gridCol w:w="3005"/>
        <w:gridCol w:w="3006"/>
      </w:tblGrid>
      <w:tr w:rsidR="000C7724" w:rsidRPr="000C7724" w14:paraId="62B2118B" w14:textId="77777777" w:rsidTr="00FB1222">
        <w:tc>
          <w:tcPr>
            <w:tcW w:w="3005" w:type="dxa"/>
          </w:tcPr>
          <w:p w14:paraId="1ABB1EBA" w14:textId="77777777" w:rsidR="000C7724" w:rsidRPr="000C7724" w:rsidRDefault="000C7724" w:rsidP="000C7724">
            <w:pPr>
              <w:spacing w:after="120"/>
              <w:rPr>
                <w:rFonts w:cstheme="minorHAnsi"/>
                <w:b/>
                <w:bCs/>
              </w:rPr>
            </w:pPr>
            <w:r w:rsidRPr="000C7724">
              <w:rPr>
                <w:rFonts w:cstheme="minorHAnsi"/>
                <w:b/>
                <w:bCs/>
              </w:rPr>
              <w:t>Aim 1 – Activities</w:t>
            </w:r>
          </w:p>
        </w:tc>
        <w:tc>
          <w:tcPr>
            <w:tcW w:w="3005" w:type="dxa"/>
          </w:tcPr>
          <w:p w14:paraId="17967A3F" w14:textId="77777777" w:rsidR="000C7724" w:rsidRPr="000C7724" w:rsidRDefault="000C7724" w:rsidP="000C7724">
            <w:pPr>
              <w:spacing w:after="120"/>
              <w:rPr>
                <w:rFonts w:cstheme="minorHAnsi"/>
                <w:b/>
                <w:bCs/>
              </w:rPr>
            </w:pPr>
            <w:r w:rsidRPr="000C7724">
              <w:rPr>
                <w:rFonts w:cstheme="minorHAnsi"/>
                <w:b/>
                <w:bCs/>
              </w:rPr>
              <w:t>Success Criteria</w:t>
            </w:r>
          </w:p>
        </w:tc>
        <w:tc>
          <w:tcPr>
            <w:tcW w:w="3006" w:type="dxa"/>
          </w:tcPr>
          <w:p w14:paraId="02DC90F7" w14:textId="77777777" w:rsidR="000C7724" w:rsidRPr="000C7724" w:rsidRDefault="000C7724" w:rsidP="000C7724">
            <w:pPr>
              <w:spacing w:after="120"/>
              <w:rPr>
                <w:rFonts w:cstheme="minorHAnsi"/>
                <w:b/>
                <w:bCs/>
              </w:rPr>
            </w:pPr>
            <w:r w:rsidRPr="000C7724">
              <w:rPr>
                <w:rFonts w:cstheme="minorHAnsi"/>
                <w:b/>
                <w:bCs/>
              </w:rPr>
              <w:t>How/who/when</w:t>
            </w:r>
          </w:p>
        </w:tc>
      </w:tr>
      <w:tr w:rsidR="000C7724" w:rsidRPr="000C7724" w14:paraId="0A2C08E6" w14:textId="77777777" w:rsidTr="00FB1222">
        <w:trPr>
          <w:trHeight w:val="70"/>
        </w:trPr>
        <w:tc>
          <w:tcPr>
            <w:tcW w:w="3005" w:type="dxa"/>
          </w:tcPr>
          <w:p w14:paraId="6457FC14" w14:textId="77777777" w:rsidR="000C7724" w:rsidRPr="000C7724" w:rsidRDefault="000C7724" w:rsidP="000C7724">
            <w:pPr>
              <w:spacing w:after="120"/>
              <w:rPr>
                <w:rFonts w:cstheme="minorHAnsi"/>
              </w:rPr>
            </w:pPr>
            <w:r w:rsidRPr="000C7724">
              <w:rPr>
                <w:rFonts w:cstheme="minorHAnsi"/>
              </w:rPr>
              <w:t>Establish relationships with at least 3 representatives from different underserved</w:t>
            </w:r>
            <w:r w:rsidRPr="000C7724">
              <w:rPr>
                <w:rStyle w:val="FootnoteReference"/>
                <w:rFonts w:cstheme="minorHAnsi"/>
              </w:rPr>
              <w:footnoteReference w:id="2"/>
            </w:r>
            <w:r w:rsidRPr="000C7724">
              <w:rPr>
                <w:rFonts w:cstheme="minorHAnsi"/>
              </w:rPr>
              <w:t xml:space="preserve"> or under-represented (in research) communities to join our PPIE Steering Group</w:t>
            </w:r>
          </w:p>
          <w:p w14:paraId="1E6E8267" w14:textId="77777777" w:rsidR="000C7724" w:rsidRPr="000C7724" w:rsidRDefault="000C7724" w:rsidP="000C7724">
            <w:pPr>
              <w:spacing w:after="120"/>
              <w:rPr>
                <w:rFonts w:cstheme="minorHAnsi"/>
              </w:rPr>
            </w:pPr>
          </w:p>
        </w:tc>
        <w:tc>
          <w:tcPr>
            <w:tcW w:w="3005" w:type="dxa"/>
          </w:tcPr>
          <w:p w14:paraId="108D7BEB" w14:textId="77777777" w:rsidR="000C7724" w:rsidRPr="000C7724" w:rsidRDefault="000C7724" w:rsidP="000C7724">
            <w:pPr>
              <w:spacing w:after="120"/>
              <w:rPr>
                <w:rFonts w:cstheme="minorHAnsi"/>
              </w:rPr>
            </w:pPr>
            <w:r w:rsidRPr="000C7724">
              <w:rPr>
                <w:rFonts w:cstheme="minorHAnsi"/>
              </w:rPr>
              <w:t>Recruit 3 representatives from different underserved or under-represented (in research) communities to our PPIE Steering Group</w:t>
            </w:r>
          </w:p>
          <w:p w14:paraId="3BABA805" w14:textId="77777777" w:rsidR="000C7724" w:rsidRPr="000C7724" w:rsidRDefault="000C7724" w:rsidP="000C7724">
            <w:pPr>
              <w:spacing w:after="120"/>
              <w:rPr>
                <w:rFonts w:cstheme="minorHAnsi"/>
              </w:rPr>
            </w:pPr>
          </w:p>
        </w:tc>
        <w:tc>
          <w:tcPr>
            <w:tcW w:w="3006" w:type="dxa"/>
          </w:tcPr>
          <w:p w14:paraId="4359936B" w14:textId="77777777" w:rsidR="000C7724" w:rsidRPr="000C7724" w:rsidRDefault="000C7724" w:rsidP="000C7724">
            <w:pPr>
              <w:spacing w:after="120"/>
              <w:rPr>
                <w:rFonts w:cstheme="minorHAnsi"/>
              </w:rPr>
            </w:pPr>
            <w:r w:rsidRPr="000C7724">
              <w:rPr>
                <w:rFonts w:cstheme="minorHAnsi"/>
              </w:rPr>
              <w:t xml:space="preserve">PPIE Leads recruit 3 representatives to PPIE Steering Group by end of 2021 </w:t>
            </w:r>
          </w:p>
          <w:p w14:paraId="5E795446" w14:textId="77777777" w:rsidR="000C7724" w:rsidRPr="000C7724" w:rsidRDefault="000C7724" w:rsidP="000C7724">
            <w:pPr>
              <w:spacing w:after="120"/>
              <w:rPr>
                <w:rFonts w:cstheme="minorHAnsi"/>
              </w:rPr>
            </w:pPr>
          </w:p>
          <w:p w14:paraId="580D1D5B" w14:textId="55D4B376" w:rsidR="000C7724" w:rsidRPr="000C7724" w:rsidRDefault="000C7724" w:rsidP="00DD457A">
            <w:pPr>
              <w:spacing w:after="120"/>
              <w:rPr>
                <w:rFonts w:cstheme="minorHAnsi"/>
              </w:rPr>
            </w:pPr>
            <w:r w:rsidRPr="000C7724">
              <w:rPr>
                <w:rFonts w:cstheme="minorHAnsi"/>
              </w:rPr>
              <w:t>PPIE Leads manage diversity monitoring to prioritise involvement reviewed annually.</w:t>
            </w:r>
          </w:p>
        </w:tc>
      </w:tr>
      <w:tr w:rsidR="000C7724" w:rsidRPr="000C7724" w14:paraId="175CCB7A" w14:textId="77777777" w:rsidTr="00DD457A">
        <w:trPr>
          <w:cantSplit/>
        </w:trPr>
        <w:tc>
          <w:tcPr>
            <w:tcW w:w="3005" w:type="dxa"/>
          </w:tcPr>
          <w:p w14:paraId="565E150D" w14:textId="77777777" w:rsidR="000C7724" w:rsidRPr="000C7724" w:rsidRDefault="000C7724" w:rsidP="000C7724">
            <w:pPr>
              <w:pStyle w:val="ListParagraph"/>
              <w:spacing w:after="120"/>
              <w:ind w:left="0"/>
              <w:contextualSpacing w:val="0"/>
              <w:rPr>
                <w:rFonts w:cstheme="minorHAnsi"/>
              </w:rPr>
            </w:pPr>
            <w:r w:rsidRPr="000C7724">
              <w:rPr>
                <w:rFonts w:cstheme="minorHAnsi"/>
              </w:rPr>
              <w:lastRenderedPageBreak/>
              <w:t xml:space="preserve">Review and monitor: </w:t>
            </w:r>
          </w:p>
          <w:p w14:paraId="725A8815" w14:textId="5820266D" w:rsidR="000C7724" w:rsidRPr="000C7724" w:rsidRDefault="000C7724" w:rsidP="00DD457A">
            <w:pPr>
              <w:pStyle w:val="ListParagraph"/>
              <w:numPr>
                <w:ilvl w:val="0"/>
                <w:numId w:val="28"/>
              </w:numPr>
              <w:spacing w:after="120"/>
              <w:ind w:left="306" w:hanging="284"/>
              <w:contextualSpacing w:val="0"/>
              <w:rPr>
                <w:rFonts w:cstheme="minorHAnsi"/>
              </w:rPr>
            </w:pPr>
            <w:r w:rsidRPr="000C7724">
              <w:rPr>
                <w:rFonts w:cstheme="minorHAnsi"/>
              </w:rPr>
              <w:t xml:space="preserve">research participants’ anonymised demographic data to ensure research samples are representative of the population </w:t>
            </w:r>
          </w:p>
          <w:p w14:paraId="16239135" w14:textId="11597F39" w:rsidR="000C7724" w:rsidRPr="000C7724" w:rsidRDefault="000C7724" w:rsidP="00DD457A">
            <w:pPr>
              <w:pStyle w:val="ListParagraph"/>
              <w:numPr>
                <w:ilvl w:val="0"/>
                <w:numId w:val="28"/>
              </w:numPr>
              <w:spacing w:after="120"/>
              <w:ind w:left="306" w:hanging="284"/>
              <w:contextualSpacing w:val="0"/>
              <w:rPr>
                <w:rFonts w:cstheme="minorHAnsi"/>
              </w:rPr>
            </w:pPr>
            <w:r w:rsidRPr="000C7724">
              <w:rPr>
                <w:rFonts w:cstheme="minorHAnsi"/>
              </w:rPr>
              <w:t xml:space="preserve">PPIE contributors’ anonymised demographic data to ensure representative involvement </w:t>
            </w:r>
          </w:p>
        </w:tc>
        <w:tc>
          <w:tcPr>
            <w:tcW w:w="3005" w:type="dxa"/>
          </w:tcPr>
          <w:p w14:paraId="6D86503B" w14:textId="77777777" w:rsidR="000C7724" w:rsidRPr="000C7724" w:rsidRDefault="000C7724" w:rsidP="000C7724">
            <w:pPr>
              <w:spacing w:after="120"/>
              <w:rPr>
                <w:rFonts w:cstheme="minorHAnsi"/>
              </w:rPr>
            </w:pPr>
            <w:r w:rsidRPr="000C7724">
              <w:rPr>
                <w:rFonts w:cstheme="minorHAnsi"/>
              </w:rPr>
              <w:t>Ensure study activities and results are generalisable and representative of the public.</w:t>
            </w:r>
          </w:p>
          <w:p w14:paraId="54C0C731" w14:textId="77777777" w:rsidR="000C7724" w:rsidRPr="000C7724" w:rsidRDefault="000C7724" w:rsidP="000C7724">
            <w:pPr>
              <w:spacing w:after="120"/>
              <w:rPr>
                <w:rFonts w:cstheme="minorHAnsi"/>
              </w:rPr>
            </w:pPr>
          </w:p>
          <w:p w14:paraId="02A6820A" w14:textId="77777777" w:rsidR="000C7724" w:rsidRPr="000C7724" w:rsidRDefault="000C7724" w:rsidP="000C7724">
            <w:pPr>
              <w:spacing w:after="120"/>
              <w:rPr>
                <w:rFonts w:cstheme="minorHAnsi"/>
              </w:rPr>
            </w:pPr>
            <w:r w:rsidRPr="000C7724">
              <w:rPr>
                <w:rFonts w:cstheme="minorHAnsi"/>
              </w:rPr>
              <w:t>Ensure public involvement activities are as representative as possible of the public</w:t>
            </w:r>
          </w:p>
        </w:tc>
        <w:tc>
          <w:tcPr>
            <w:tcW w:w="3006" w:type="dxa"/>
          </w:tcPr>
          <w:p w14:paraId="0ABB45C6" w14:textId="230FB836" w:rsidR="000C7724" w:rsidRPr="000C7724" w:rsidRDefault="000C7724" w:rsidP="000C7724">
            <w:pPr>
              <w:spacing w:after="120"/>
              <w:rPr>
                <w:rFonts w:cstheme="minorHAnsi"/>
              </w:rPr>
            </w:pPr>
            <w:r w:rsidRPr="000C7724">
              <w:rPr>
                <w:rFonts w:cstheme="minorHAnsi"/>
              </w:rPr>
              <w:t>Researchers to use/collect demographic data to ensure research samples are representative of the population.</w:t>
            </w:r>
          </w:p>
          <w:p w14:paraId="0BB19689" w14:textId="41E3DEAB" w:rsidR="000C7724" w:rsidRPr="000C7724" w:rsidRDefault="000C7724" w:rsidP="000C7724">
            <w:pPr>
              <w:spacing w:after="120"/>
              <w:rPr>
                <w:rFonts w:cstheme="minorHAnsi"/>
              </w:rPr>
            </w:pPr>
            <w:r w:rsidRPr="000C7724">
              <w:rPr>
                <w:rFonts w:cstheme="minorHAnsi"/>
              </w:rPr>
              <w:t>PPIE Leads to collect demographic data to ensure public contributor involvement is representative of the population.</w:t>
            </w:r>
          </w:p>
          <w:p w14:paraId="36E8ADB5" w14:textId="77577BC2" w:rsidR="000C7724" w:rsidRPr="000C7724" w:rsidRDefault="000C7724" w:rsidP="000C7724">
            <w:pPr>
              <w:spacing w:after="120"/>
              <w:rPr>
                <w:rFonts w:cstheme="minorHAnsi"/>
              </w:rPr>
            </w:pPr>
            <w:r w:rsidRPr="000C7724">
              <w:rPr>
                <w:rFonts w:cstheme="minorHAnsi"/>
              </w:rPr>
              <w:t xml:space="preserve">HPRU Manager and PPIE Steering Group (or by the Executive Group) annually.  </w:t>
            </w:r>
          </w:p>
        </w:tc>
      </w:tr>
    </w:tbl>
    <w:p w14:paraId="5DF6CF2D" w14:textId="77777777" w:rsidR="000C7724" w:rsidRPr="000C7724" w:rsidRDefault="000C7724" w:rsidP="000C7724">
      <w:pPr>
        <w:spacing w:after="120" w:line="240" w:lineRule="auto"/>
        <w:rPr>
          <w:rFonts w:cstheme="minorHAnsi"/>
        </w:rPr>
      </w:pPr>
    </w:p>
    <w:p w14:paraId="6076D29A" w14:textId="6143BA28" w:rsidR="000C7724" w:rsidRDefault="000C7724" w:rsidP="000C7724">
      <w:pPr>
        <w:pStyle w:val="ListParagraph"/>
        <w:numPr>
          <w:ilvl w:val="0"/>
          <w:numId w:val="24"/>
        </w:numPr>
        <w:spacing w:after="120" w:line="240" w:lineRule="auto"/>
        <w:contextualSpacing w:val="0"/>
        <w:rPr>
          <w:rFonts w:cstheme="minorHAnsi"/>
        </w:rPr>
      </w:pPr>
      <w:r w:rsidRPr="000C7724">
        <w:rPr>
          <w:rFonts w:cstheme="minorHAnsi"/>
        </w:rPr>
        <w:t>To enable meaningful involvement and engagement with our research, we will offer mutually beneficial support and training to both our researchers and public contributors and recognise our public contributors in ways which value their contributions.</w:t>
      </w:r>
    </w:p>
    <w:p w14:paraId="7E496BF1" w14:textId="77777777" w:rsidR="00E82BD5" w:rsidRPr="000C7724" w:rsidRDefault="00E82BD5" w:rsidP="00E82BD5">
      <w:pPr>
        <w:pStyle w:val="ListParagraph"/>
        <w:spacing w:after="120" w:line="240" w:lineRule="auto"/>
        <w:ind w:left="360"/>
        <w:contextualSpacing w:val="0"/>
        <w:rPr>
          <w:rFonts w:cstheme="minorHAnsi"/>
        </w:rPr>
      </w:pPr>
    </w:p>
    <w:tbl>
      <w:tblPr>
        <w:tblStyle w:val="TableGrid"/>
        <w:tblW w:w="0" w:type="auto"/>
        <w:tblInd w:w="-5" w:type="dxa"/>
        <w:tblLook w:val="04A0" w:firstRow="1" w:lastRow="0" w:firstColumn="1" w:lastColumn="0" w:noHBand="0" w:noVBand="1"/>
      </w:tblPr>
      <w:tblGrid>
        <w:gridCol w:w="3226"/>
        <w:gridCol w:w="2893"/>
        <w:gridCol w:w="2902"/>
      </w:tblGrid>
      <w:tr w:rsidR="000C7724" w:rsidRPr="000C7724" w14:paraId="32BC100D" w14:textId="77777777" w:rsidTr="00FB1222">
        <w:tc>
          <w:tcPr>
            <w:tcW w:w="3226" w:type="dxa"/>
          </w:tcPr>
          <w:p w14:paraId="752778BC" w14:textId="77777777" w:rsidR="000C7724" w:rsidRPr="000C7724" w:rsidRDefault="000C7724" w:rsidP="000C7724">
            <w:pPr>
              <w:spacing w:after="120"/>
              <w:rPr>
                <w:rFonts w:cstheme="minorHAnsi"/>
                <w:b/>
                <w:bCs/>
              </w:rPr>
            </w:pPr>
            <w:r w:rsidRPr="000C7724">
              <w:rPr>
                <w:rFonts w:cstheme="minorHAnsi"/>
                <w:b/>
                <w:bCs/>
              </w:rPr>
              <w:t>Aim 2 – Activities</w:t>
            </w:r>
          </w:p>
        </w:tc>
        <w:tc>
          <w:tcPr>
            <w:tcW w:w="2893" w:type="dxa"/>
          </w:tcPr>
          <w:p w14:paraId="064FB79E" w14:textId="77777777" w:rsidR="000C7724" w:rsidRPr="000C7724" w:rsidRDefault="000C7724" w:rsidP="000C7724">
            <w:pPr>
              <w:spacing w:after="120"/>
              <w:rPr>
                <w:rFonts w:cstheme="minorHAnsi"/>
                <w:b/>
                <w:bCs/>
              </w:rPr>
            </w:pPr>
            <w:r w:rsidRPr="000C7724">
              <w:rPr>
                <w:rFonts w:cstheme="minorHAnsi"/>
                <w:b/>
                <w:bCs/>
              </w:rPr>
              <w:t>Success Criteria</w:t>
            </w:r>
          </w:p>
        </w:tc>
        <w:tc>
          <w:tcPr>
            <w:tcW w:w="2902" w:type="dxa"/>
          </w:tcPr>
          <w:p w14:paraId="3B43CA7E" w14:textId="77777777" w:rsidR="000C7724" w:rsidRPr="000C7724" w:rsidRDefault="000C7724" w:rsidP="000C7724">
            <w:pPr>
              <w:spacing w:after="120"/>
              <w:rPr>
                <w:rFonts w:cstheme="minorHAnsi"/>
                <w:b/>
                <w:bCs/>
              </w:rPr>
            </w:pPr>
            <w:r w:rsidRPr="000C7724">
              <w:rPr>
                <w:rFonts w:cstheme="minorHAnsi"/>
                <w:b/>
                <w:bCs/>
              </w:rPr>
              <w:t>How/who/when</w:t>
            </w:r>
          </w:p>
        </w:tc>
      </w:tr>
      <w:tr w:rsidR="000C7724" w:rsidRPr="000C7724" w14:paraId="3BA8503C" w14:textId="77777777" w:rsidTr="00FB1222">
        <w:tc>
          <w:tcPr>
            <w:tcW w:w="3226" w:type="dxa"/>
          </w:tcPr>
          <w:p w14:paraId="73C0991D" w14:textId="77777777" w:rsidR="000C7724" w:rsidRPr="000C7724" w:rsidRDefault="000C7724" w:rsidP="000C7724">
            <w:pPr>
              <w:spacing w:after="120"/>
              <w:rPr>
                <w:rFonts w:cstheme="minorHAnsi"/>
              </w:rPr>
            </w:pPr>
            <w:r w:rsidRPr="000C7724">
              <w:rPr>
                <w:rFonts w:cstheme="minorHAnsi"/>
              </w:rPr>
              <w:t>Researchers in all themes will undertake PPIE training (See examples in Annex A)</w:t>
            </w:r>
          </w:p>
          <w:p w14:paraId="3EBED7EF" w14:textId="77777777" w:rsidR="000C7724" w:rsidRPr="000C7724" w:rsidRDefault="000C7724" w:rsidP="000C7724">
            <w:pPr>
              <w:spacing w:after="120"/>
              <w:rPr>
                <w:rFonts w:cstheme="minorHAnsi"/>
              </w:rPr>
            </w:pPr>
          </w:p>
        </w:tc>
        <w:tc>
          <w:tcPr>
            <w:tcW w:w="2893" w:type="dxa"/>
          </w:tcPr>
          <w:p w14:paraId="3A6EC2F7" w14:textId="77777777" w:rsidR="000C7724" w:rsidRPr="000C7724" w:rsidRDefault="000C7724" w:rsidP="000C7724">
            <w:pPr>
              <w:spacing w:after="120"/>
              <w:rPr>
                <w:rFonts w:cstheme="minorHAnsi"/>
              </w:rPr>
            </w:pPr>
            <w:r w:rsidRPr="000C7724">
              <w:rPr>
                <w:rFonts w:cstheme="minorHAnsi"/>
              </w:rPr>
              <w:t xml:space="preserve">Staff undertake training and follow guidance on basic principles of PPIE. </w:t>
            </w:r>
          </w:p>
          <w:p w14:paraId="48AB5D49" w14:textId="77777777" w:rsidR="000C7724" w:rsidRPr="000C7724" w:rsidRDefault="000C7724" w:rsidP="000C7724">
            <w:pPr>
              <w:spacing w:after="120"/>
              <w:rPr>
                <w:rFonts w:cstheme="minorHAnsi"/>
              </w:rPr>
            </w:pPr>
            <w:r w:rsidRPr="000C7724">
              <w:rPr>
                <w:rFonts w:cstheme="minorHAnsi"/>
              </w:rPr>
              <w:t>Staff will utilise learnings from PPIE training and follow appropriate PPIE policies</w:t>
            </w:r>
          </w:p>
        </w:tc>
        <w:tc>
          <w:tcPr>
            <w:tcW w:w="2902" w:type="dxa"/>
          </w:tcPr>
          <w:p w14:paraId="243C62D5" w14:textId="2C54644E" w:rsidR="000C7724" w:rsidRPr="000C7724" w:rsidRDefault="00CE3456" w:rsidP="000C7724">
            <w:pPr>
              <w:pStyle w:val="ListParagraph"/>
              <w:spacing w:after="120"/>
              <w:ind w:left="0"/>
              <w:contextualSpacing w:val="0"/>
              <w:rPr>
                <w:rFonts w:cstheme="minorHAnsi"/>
              </w:rPr>
            </w:pPr>
            <w:r>
              <w:rPr>
                <w:rFonts w:cstheme="minorHAnsi"/>
              </w:rPr>
              <w:t>Provide</w:t>
            </w:r>
            <w:r w:rsidR="000C7724" w:rsidRPr="000C7724">
              <w:rPr>
                <w:rFonts w:cstheme="minorHAnsi"/>
              </w:rPr>
              <w:t xml:space="preserve"> public involvement online training as part of induction.</w:t>
            </w:r>
          </w:p>
        </w:tc>
      </w:tr>
      <w:tr w:rsidR="000C7724" w:rsidRPr="000C7724" w14:paraId="5D2A5F13" w14:textId="77777777" w:rsidTr="00FB1222">
        <w:tc>
          <w:tcPr>
            <w:tcW w:w="3226" w:type="dxa"/>
          </w:tcPr>
          <w:p w14:paraId="431AD2E2" w14:textId="416DDC8E" w:rsidR="000C7724" w:rsidRPr="000C7724" w:rsidRDefault="000C7724" w:rsidP="00DD457A">
            <w:pPr>
              <w:spacing w:after="120"/>
              <w:rPr>
                <w:rFonts w:eastAsia="Times New Roman" w:cstheme="minorHAnsi"/>
                <w:lang w:eastAsia="en-GB"/>
              </w:rPr>
            </w:pPr>
            <w:r w:rsidRPr="000C7724">
              <w:rPr>
                <w:rFonts w:eastAsia="Times New Roman" w:cstheme="minorHAnsi"/>
                <w:lang w:eastAsia="en-GB"/>
              </w:rPr>
              <w:t xml:space="preserve">Develop alternative and meaningful incentives for public involvement alongside remuneration for time (using </w:t>
            </w:r>
            <w:hyperlink r:id="rId18">
              <w:r w:rsidRPr="000C7724">
                <w:rPr>
                  <w:rStyle w:val="Hyperlink"/>
                  <w:rFonts w:cstheme="minorHAnsi"/>
                </w:rPr>
                <w:t>NIHR’s 2020 payment policy</w:t>
              </w:r>
            </w:hyperlink>
            <w:r w:rsidRPr="000C7724">
              <w:rPr>
                <w:rStyle w:val="Hyperlink"/>
                <w:rFonts w:cstheme="minorHAnsi"/>
              </w:rPr>
              <w:t>)</w:t>
            </w:r>
            <w:r w:rsidRPr="000C7724">
              <w:rPr>
                <w:rFonts w:eastAsia="Times New Roman" w:cstheme="minorHAnsi"/>
                <w:lang w:eastAsia="en-GB"/>
              </w:rPr>
              <w:t xml:space="preserve"> </w:t>
            </w:r>
          </w:p>
        </w:tc>
        <w:tc>
          <w:tcPr>
            <w:tcW w:w="2893" w:type="dxa"/>
          </w:tcPr>
          <w:p w14:paraId="7718EDB5" w14:textId="77777777" w:rsidR="000C7724" w:rsidRPr="000C7724" w:rsidRDefault="000C7724" w:rsidP="000C7724">
            <w:pPr>
              <w:pStyle w:val="ListParagraph"/>
              <w:spacing w:after="120"/>
              <w:ind w:left="0"/>
              <w:contextualSpacing w:val="0"/>
              <w:jc w:val="both"/>
              <w:rPr>
                <w:rFonts w:eastAsia="Times New Roman" w:cstheme="minorHAnsi"/>
                <w:lang w:eastAsia="en-GB"/>
              </w:rPr>
            </w:pPr>
            <w:r w:rsidRPr="000C7724">
              <w:rPr>
                <w:rFonts w:eastAsia="Times New Roman" w:cstheme="minorHAnsi"/>
                <w:lang w:eastAsia="en-GB"/>
              </w:rPr>
              <w:t>Access provided to incentives such as:</w:t>
            </w:r>
          </w:p>
          <w:p w14:paraId="12642F25" w14:textId="77777777" w:rsidR="000C7724" w:rsidRPr="00DD457A" w:rsidRDefault="000C7724" w:rsidP="00DD457A">
            <w:pPr>
              <w:pStyle w:val="ListParagraph"/>
              <w:numPr>
                <w:ilvl w:val="0"/>
                <w:numId w:val="29"/>
              </w:numPr>
              <w:spacing w:after="120"/>
              <w:ind w:left="215" w:hanging="215"/>
              <w:jc w:val="both"/>
              <w:rPr>
                <w:rFonts w:eastAsia="Times New Roman" w:cstheme="minorHAnsi"/>
                <w:lang w:eastAsia="en-GB"/>
              </w:rPr>
            </w:pPr>
            <w:r w:rsidRPr="00DD457A">
              <w:rPr>
                <w:rFonts w:eastAsia="Times New Roman" w:cstheme="minorHAnsi"/>
                <w:lang w:eastAsia="en-GB"/>
              </w:rPr>
              <w:t xml:space="preserve">courses at ICL/LSHTM, </w:t>
            </w:r>
          </w:p>
          <w:p w14:paraId="50192255" w14:textId="77777777" w:rsidR="00E82BD5" w:rsidRDefault="000C7724" w:rsidP="00DD457A">
            <w:pPr>
              <w:pStyle w:val="ListParagraph"/>
              <w:numPr>
                <w:ilvl w:val="0"/>
                <w:numId w:val="29"/>
              </w:numPr>
              <w:spacing w:after="120"/>
              <w:ind w:left="215" w:hanging="215"/>
              <w:rPr>
                <w:rFonts w:eastAsia="Times New Roman" w:cstheme="minorHAnsi"/>
                <w:lang w:eastAsia="en-GB"/>
              </w:rPr>
            </w:pPr>
            <w:r w:rsidRPr="00DD457A">
              <w:rPr>
                <w:rFonts w:eastAsia="Times New Roman" w:cstheme="minorHAnsi"/>
                <w:lang w:eastAsia="en-GB"/>
              </w:rPr>
              <w:t>work experience opportunities</w:t>
            </w:r>
          </w:p>
          <w:p w14:paraId="2871519F" w14:textId="7979C8CC" w:rsidR="000C7724" w:rsidRPr="00DD457A" w:rsidRDefault="000C7724" w:rsidP="00DD457A">
            <w:pPr>
              <w:pStyle w:val="ListParagraph"/>
              <w:numPr>
                <w:ilvl w:val="0"/>
                <w:numId w:val="29"/>
              </w:numPr>
              <w:spacing w:after="120"/>
              <w:ind w:left="215" w:hanging="215"/>
              <w:rPr>
                <w:rFonts w:eastAsia="Times New Roman" w:cstheme="minorHAnsi"/>
                <w:lang w:eastAsia="en-GB"/>
              </w:rPr>
            </w:pPr>
            <w:r w:rsidRPr="00DD457A">
              <w:rPr>
                <w:rFonts w:eastAsia="Times New Roman" w:cstheme="minorHAnsi"/>
                <w:lang w:eastAsia="en-GB"/>
              </w:rPr>
              <w:t>complimentary food/ refreshments during in-person sessions.</w:t>
            </w:r>
          </w:p>
        </w:tc>
        <w:tc>
          <w:tcPr>
            <w:tcW w:w="2902" w:type="dxa"/>
          </w:tcPr>
          <w:p w14:paraId="1E54F690" w14:textId="4ECCBED0" w:rsidR="000C7724" w:rsidRPr="000C7724" w:rsidRDefault="000C7724" w:rsidP="000C7724">
            <w:pPr>
              <w:spacing w:after="120"/>
              <w:rPr>
                <w:rFonts w:cstheme="minorHAnsi"/>
              </w:rPr>
            </w:pPr>
            <w:r w:rsidRPr="000C7724">
              <w:rPr>
                <w:rFonts w:cstheme="minorHAnsi"/>
              </w:rPr>
              <w:t>PPIE leads to monitor records of payments/incentives provided annually.</w:t>
            </w:r>
          </w:p>
          <w:p w14:paraId="23E32C62" w14:textId="4D8E6CB1" w:rsidR="000C7724" w:rsidRPr="000C7724" w:rsidRDefault="000C7724" w:rsidP="000C7724">
            <w:pPr>
              <w:spacing w:after="120"/>
              <w:rPr>
                <w:rFonts w:cstheme="minorHAnsi"/>
              </w:rPr>
            </w:pPr>
            <w:r w:rsidRPr="000C7724">
              <w:rPr>
                <w:rFonts w:cstheme="minorHAnsi"/>
              </w:rPr>
              <w:t xml:space="preserve">PPIE Steering Group to review annually.  </w:t>
            </w:r>
          </w:p>
        </w:tc>
      </w:tr>
    </w:tbl>
    <w:p w14:paraId="3D8E53F0" w14:textId="61BEED77" w:rsidR="000C7724" w:rsidRDefault="000C7724" w:rsidP="000C7724">
      <w:pPr>
        <w:spacing w:after="120" w:line="240" w:lineRule="auto"/>
        <w:ind w:left="360"/>
        <w:rPr>
          <w:rFonts w:cstheme="minorHAnsi"/>
        </w:rPr>
      </w:pPr>
    </w:p>
    <w:p w14:paraId="74A8E43D" w14:textId="0E48FB96" w:rsidR="00E82BD5" w:rsidRDefault="00E82BD5" w:rsidP="000C7724">
      <w:pPr>
        <w:spacing w:after="120" w:line="240" w:lineRule="auto"/>
        <w:ind w:left="360"/>
        <w:rPr>
          <w:rFonts w:cstheme="minorHAnsi"/>
        </w:rPr>
      </w:pPr>
    </w:p>
    <w:p w14:paraId="20E8740C" w14:textId="10B8BFF0" w:rsidR="00E82BD5" w:rsidRDefault="00E82BD5" w:rsidP="000C7724">
      <w:pPr>
        <w:spacing w:after="120" w:line="240" w:lineRule="auto"/>
        <w:ind w:left="360"/>
        <w:rPr>
          <w:rFonts w:cstheme="minorHAnsi"/>
        </w:rPr>
      </w:pPr>
    </w:p>
    <w:p w14:paraId="1AA809EB" w14:textId="3B914AE6" w:rsidR="00E82BD5" w:rsidRDefault="00E82BD5" w:rsidP="000C7724">
      <w:pPr>
        <w:spacing w:after="120" w:line="240" w:lineRule="auto"/>
        <w:ind w:left="360"/>
        <w:rPr>
          <w:rFonts w:cstheme="minorHAnsi"/>
        </w:rPr>
      </w:pPr>
    </w:p>
    <w:p w14:paraId="4FF31AD1" w14:textId="77777777" w:rsidR="00E82BD5" w:rsidRPr="000C7724" w:rsidRDefault="00E82BD5" w:rsidP="000C7724">
      <w:pPr>
        <w:spacing w:after="120" w:line="240" w:lineRule="auto"/>
        <w:ind w:left="360"/>
        <w:rPr>
          <w:rFonts w:cstheme="minorHAnsi"/>
        </w:rPr>
      </w:pPr>
    </w:p>
    <w:p w14:paraId="1836F794" w14:textId="7F50DF5F" w:rsidR="000C7724" w:rsidRPr="000C7724" w:rsidRDefault="000C7724" w:rsidP="000C7724">
      <w:pPr>
        <w:pStyle w:val="ListParagraph"/>
        <w:numPr>
          <w:ilvl w:val="0"/>
          <w:numId w:val="24"/>
        </w:numPr>
        <w:spacing w:after="120" w:line="240" w:lineRule="auto"/>
        <w:contextualSpacing w:val="0"/>
        <w:rPr>
          <w:rFonts w:cstheme="minorHAnsi"/>
        </w:rPr>
      </w:pPr>
      <w:r w:rsidRPr="000C7724">
        <w:rPr>
          <w:rFonts w:cstheme="minorHAnsi"/>
        </w:rPr>
        <w:t>To communicate in plain and accessible ways so our research population can understand and use the results of our research.</w:t>
      </w:r>
    </w:p>
    <w:tbl>
      <w:tblPr>
        <w:tblStyle w:val="TableGrid"/>
        <w:tblW w:w="0" w:type="auto"/>
        <w:tblInd w:w="-5" w:type="dxa"/>
        <w:tblLook w:val="04A0" w:firstRow="1" w:lastRow="0" w:firstColumn="1" w:lastColumn="0" w:noHBand="0" w:noVBand="1"/>
      </w:tblPr>
      <w:tblGrid>
        <w:gridCol w:w="3263"/>
        <w:gridCol w:w="2879"/>
        <w:gridCol w:w="2879"/>
      </w:tblGrid>
      <w:tr w:rsidR="000C7724" w:rsidRPr="000C7724" w14:paraId="079A9134" w14:textId="77777777" w:rsidTr="00FB1222">
        <w:tc>
          <w:tcPr>
            <w:tcW w:w="3263" w:type="dxa"/>
          </w:tcPr>
          <w:p w14:paraId="0FC4B6FE" w14:textId="77777777" w:rsidR="000C7724" w:rsidRPr="000C7724" w:rsidRDefault="000C7724" w:rsidP="000C7724">
            <w:pPr>
              <w:spacing w:after="120"/>
              <w:rPr>
                <w:rFonts w:cstheme="minorHAnsi"/>
                <w:b/>
                <w:bCs/>
              </w:rPr>
            </w:pPr>
            <w:r w:rsidRPr="000C7724">
              <w:rPr>
                <w:rFonts w:cstheme="minorHAnsi"/>
                <w:b/>
                <w:bCs/>
              </w:rPr>
              <w:t>Aim 3 – Activities</w:t>
            </w:r>
          </w:p>
        </w:tc>
        <w:tc>
          <w:tcPr>
            <w:tcW w:w="2879" w:type="dxa"/>
          </w:tcPr>
          <w:p w14:paraId="08ACFA08" w14:textId="77777777" w:rsidR="000C7724" w:rsidRPr="000C7724" w:rsidRDefault="000C7724" w:rsidP="000C7724">
            <w:pPr>
              <w:spacing w:after="120"/>
              <w:rPr>
                <w:rFonts w:cstheme="minorHAnsi"/>
                <w:b/>
                <w:bCs/>
              </w:rPr>
            </w:pPr>
            <w:r w:rsidRPr="000C7724">
              <w:rPr>
                <w:rFonts w:cstheme="minorHAnsi"/>
                <w:b/>
                <w:bCs/>
              </w:rPr>
              <w:t>Success Criteria</w:t>
            </w:r>
          </w:p>
        </w:tc>
        <w:tc>
          <w:tcPr>
            <w:tcW w:w="2879" w:type="dxa"/>
          </w:tcPr>
          <w:p w14:paraId="6F00AA85" w14:textId="77777777" w:rsidR="000C7724" w:rsidRPr="000C7724" w:rsidRDefault="000C7724" w:rsidP="000C7724">
            <w:pPr>
              <w:spacing w:after="120"/>
              <w:rPr>
                <w:rFonts w:cstheme="minorHAnsi"/>
                <w:b/>
                <w:bCs/>
              </w:rPr>
            </w:pPr>
            <w:r w:rsidRPr="000C7724">
              <w:rPr>
                <w:rFonts w:cstheme="minorHAnsi"/>
                <w:b/>
                <w:bCs/>
              </w:rPr>
              <w:t>How/who/when</w:t>
            </w:r>
          </w:p>
        </w:tc>
      </w:tr>
      <w:tr w:rsidR="000C7724" w:rsidRPr="000C7724" w14:paraId="37E17580" w14:textId="77777777" w:rsidTr="00FB1222">
        <w:tc>
          <w:tcPr>
            <w:tcW w:w="3263" w:type="dxa"/>
          </w:tcPr>
          <w:p w14:paraId="4FC1261F" w14:textId="77777777" w:rsidR="000C7724" w:rsidRPr="000C7724" w:rsidRDefault="000C7724" w:rsidP="000C7724">
            <w:pPr>
              <w:spacing w:after="120"/>
              <w:rPr>
                <w:rFonts w:cstheme="minorHAnsi"/>
              </w:rPr>
            </w:pPr>
            <w:r w:rsidRPr="000C7724">
              <w:rPr>
                <w:rFonts w:cstheme="minorHAnsi"/>
              </w:rPr>
              <w:t xml:space="preserve">Develop guidance/resources for researchers to produce engaging </w:t>
            </w:r>
            <w:r w:rsidRPr="000C7724">
              <w:rPr>
                <w:rFonts w:cstheme="minorHAnsi"/>
              </w:rPr>
              <w:lastRenderedPageBreak/>
              <w:t xml:space="preserve">information such as lay summaries, interactive educational content including infographics, animations, short videos </w:t>
            </w:r>
          </w:p>
        </w:tc>
        <w:tc>
          <w:tcPr>
            <w:tcW w:w="2879" w:type="dxa"/>
          </w:tcPr>
          <w:p w14:paraId="3FE04FE0" w14:textId="0D110A78" w:rsidR="000C7724" w:rsidRPr="000C7724" w:rsidRDefault="000C7724" w:rsidP="000C7724">
            <w:pPr>
              <w:spacing w:after="120"/>
              <w:rPr>
                <w:rFonts w:cstheme="minorHAnsi"/>
              </w:rPr>
            </w:pPr>
            <w:r w:rsidRPr="000C7724">
              <w:rPr>
                <w:rFonts w:cstheme="minorHAnsi"/>
              </w:rPr>
              <w:lastRenderedPageBreak/>
              <w:t xml:space="preserve">Each project produces a plain language summary for </w:t>
            </w:r>
            <w:r w:rsidRPr="000C7724">
              <w:rPr>
                <w:rFonts w:cstheme="minorHAnsi"/>
              </w:rPr>
              <w:lastRenderedPageBreak/>
              <w:t>dissemination to wider public (as per dissemination plan)</w:t>
            </w:r>
          </w:p>
        </w:tc>
        <w:tc>
          <w:tcPr>
            <w:tcW w:w="2879" w:type="dxa"/>
          </w:tcPr>
          <w:p w14:paraId="1B650B56" w14:textId="77777777" w:rsidR="000C7724" w:rsidRPr="000C7724" w:rsidRDefault="000C7724" w:rsidP="000C7724">
            <w:pPr>
              <w:pStyle w:val="ListParagraph"/>
              <w:spacing w:after="120"/>
              <w:ind w:left="0"/>
              <w:contextualSpacing w:val="0"/>
              <w:rPr>
                <w:rFonts w:cstheme="minorHAnsi"/>
              </w:rPr>
            </w:pPr>
            <w:r w:rsidRPr="000C7724">
              <w:rPr>
                <w:rFonts w:cstheme="minorHAnsi"/>
              </w:rPr>
              <w:lastRenderedPageBreak/>
              <w:t xml:space="preserve">HPRU Manager, HPRU PPIE leads, assist project leads to </w:t>
            </w:r>
            <w:r w:rsidRPr="000C7724">
              <w:rPr>
                <w:rFonts w:cstheme="minorHAnsi"/>
              </w:rPr>
              <w:lastRenderedPageBreak/>
              <w:t>identify research specific dissemination requirements by end of 2021</w:t>
            </w:r>
          </w:p>
          <w:p w14:paraId="1040A49D" w14:textId="77777777" w:rsidR="000C7724" w:rsidRPr="000C7724" w:rsidRDefault="000C7724" w:rsidP="000C7724">
            <w:pPr>
              <w:pStyle w:val="ListParagraph"/>
              <w:spacing w:after="120"/>
              <w:ind w:left="0"/>
              <w:contextualSpacing w:val="0"/>
              <w:rPr>
                <w:rFonts w:cstheme="minorHAnsi"/>
              </w:rPr>
            </w:pPr>
            <w:r w:rsidRPr="000C7724">
              <w:rPr>
                <w:rFonts w:cstheme="minorHAnsi"/>
              </w:rPr>
              <w:t>PPIE Leads consolidate public involvement feedback on adhering to UK Standards into guidance document by June 2021</w:t>
            </w:r>
          </w:p>
          <w:p w14:paraId="3116199D" w14:textId="6BEC9758" w:rsidR="000C7724" w:rsidRPr="000C7724" w:rsidRDefault="000C7724" w:rsidP="000C7724">
            <w:pPr>
              <w:pStyle w:val="ListParagraph"/>
              <w:spacing w:after="120"/>
              <w:ind w:left="0"/>
              <w:contextualSpacing w:val="0"/>
              <w:rPr>
                <w:rFonts w:cstheme="minorHAnsi"/>
              </w:rPr>
            </w:pPr>
            <w:r w:rsidRPr="000C7724">
              <w:rPr>
                <w:rFonts w:cstheme="minorHAnsi"/>
              </w:rPr>
              <w:t xml:space="preserve">PPIE Steering Group review and monitor impact annually.  </w:t>
            </w:r>
          </w:p>
        </w:tc>
      </w:tr>
      <w:tr w:rsidR="000C7724" w:rsidRPr="000C7724" w14:paraId="5B80A3A1" w14:textId="77777777" w:rsidTr="00FB1222">
        <w:tc>
          <w:tcPr>
            <w:tcW w:w="3263" w:type="dxa"/>
          </w:tcPr>
          <w:p w14:paraId="5F6584B1" w14:textId="77777777" w:rsidR="000C7724" w:rsidRPr="000C7724" w:rsidRDefault="000C7724" w:rsidP="000C7724">
            <w:pPr>
              <w:spacing w:after="120"/>
              <w:rPr>
                <w:rFonts w:cstheme="minorHAnsi"/>
              </w:rPr>
            </w:pPr>
            <w:r w:rsidRPr="000C7724">
              <w:rPr>
                <w:rFonts w:cstheme="minorHAnsi"/>
              </w:rPr>
              <w:lastRenderedPageBreak/>
              <w:t xml:space="preserve">Co-design all public engagement communications and events with public contributors </w:t>
            </w:r>
          </w:p>
          <w:p w14:paraId="54A0684B" w14:textId="77777777" w:rsidR="000C7724" w:rsidRPr="000C7724" w:rsidRDefault="000C7724" w:rsidP="000C7724">
            <w:pPr>
              <w:spacing w:after="120"/>
              <w:rPr>
                <w:rFonts w:cstheme="minorHAnsi"/>
              </w:rPr>
            </w:pPr>
          </w:p>
        </w:tc>
        <w:tc>
          <w:tcPr>
            <w:tcW w:w="2879" w:type="dxa"/>
          </w:tcPr>
          <w:p w14:paraId="28CDF7F7" w14:textId="77777777" w:rsidR="000C7724" w:rsidRPr="000C7724" w:rsidRDefault="000C7724" w:rsidP="000C7724">
            <w:pPr>
              <w:spacing w:after="120"/>
              <w:rPr>
                <w:rFonts w:cstheme="minorHAnsi"/>
              </w:rPr>
            </w:pPr>
            <w:r w:rsidRPr="000C7724">
              <w:rPr>
                <w:rFonts w:cstheme="minorHAnsi"/>
              </w:rPr>
              <w:t>Hold at least one co-designed PPE event per year</w:t>
            </w:r>
          </w:p>
        </w:tc>
        <w:tc>
          <w:tcPr>
            <w:tcW w:w="2879" w:type="dxa"/>
          </w:tcPr>
          <w:p w14:paraId="00AE75BB" w14:textId="77777777" w:rsidR="000C7724" w:rsidRPr="000C7724" w:rsidRDefault="000C7724" w:rsidP="000C7724">
            <w:pPr>
              <w:spacing w:after="120"/>
              <w:rPr>
                <w:rFonts w:cstheme="minorHAnsi"/>
              </w:rPr>
            </w:pPr>
            <w:r w:rsidRPr="000C7724">
              <w:rPr>
                <w:rFonts w:cstheme="minorHAnsi"/>
              </w:rPr>
              <w:t xml:space="preserve">Deliver PPIE event by end of each </w:t>
            </w:r>
            <w:proofErr w:type="gramStart"/>
            <w:r w:rsidRPr="000C7724">
              <w:rPr>
                <w:rFonts w:cstheme="minorHAnsi"/>
              </w:rPr>
              <w:t>of:</w:t>
            </w:r>
            <w:proofErr w:type="gramEnd"/>
            <w:r w:rsidRPr="000C7724">
              <w:rPr>
                <w:rFonts w:cstheme="minorHAnsi"/>
              </w:rPr>
              <w:t xml:space="preserve"> 2021, 2022, 2023 and 2024</w:t>
            </w:r>
          </w:p>
          <w:p w14:paraId="2695CA5A" w14:textId="77777777" w:rsidR="000C7724" w:rsidRPr="000C7724" w:rsidRDefault="000C7724" w:rsidP="000C7724">
            <w:pPr>
              <w:spacing w:after="120"/>
              <w:rPr>
                <w:rFonts w:cstheme="minorHAnsi"/>
              </w:rPr>
            </w:pPr>
            <w:r w:rsidRPr="000C7724">
              <w:rPr>
                <w:rFonts w:cstheme="minorHAnsi"/>
              </w:rPr>
              <w:t>PPIE Steering Group to review and monitor impact of lessons learnt after each event</w:t>
            </w:r>
          </w:p>
        </w:tc>
      </w:tr>
    </w:tbl>
    <w:p w14:paraId="71123585" w14:textId="77777777" w:rsidR="000C7724" w:rsidRPr="000C7724" w:rsidRDefault="000C7724" w:rsidP="000C7724">
      <w:pPr>
        <w:spacing w:after="120" w:line="240" w:lineRule="auto"/>
        <w:ind w:left="360"/>
        <w:rPr>
          <w:rFonts w:cstheme="minorHAnsi"/>
        </w:rPr>
      </w:pPr>
    </w:p>
    <w:p w14:paraId="629C2DF2" w14:textId="77777777" w:rsidR="000C7724" w:rsidRPr="000C7724" w:rsidRDefault="000C7724" w:rsidP="000C7724">
      <w:pPr>
        <w:pStyle w:val="ListParagraph"/>
        <w:numPr>
          <w:ilvl w:val="0"/>
          <w:numId w:val="24"/>
        </w:numPr>
        <w:spacing w:after="120" w:line="240" w:lineRule="auto"/>
        <w:contextualSpacing w:val="0"/>
        <w:rPr>
          <w:rFonts w:cstheme="minorHAnsi"/>
        </w:rPr>
      </w:pPr>
      <w:r w:rsidRPr="000C7724">
        <w:rPr>
          <w:rFonts w:cstheme="minorHAnsi"/>
        </w:rPr>
        <w:t xml:space="preserve">To collect, reflect and share the benefits and challenges of public involvement, </w:t>
      </w:r>
      <w:proofErr w:type="gramStart"/>
      <w:r w:rsidRPr="000C7724">
        <w:rPr>
          <w:rFonts w:cstheme="minorHAnsi"/>
        </w:rPr>
        <w:t>engagement</w:t>
      </w:r>
      <w:proofErr w:type="gramEnd"/>
      <w:r w:rsidRPr="000C7724">
        <w:rPr>
          <w:rFonts w:cstheme="minorHAnsi"/>
        </w:rPr>
        <w:t xml:space="preserve"> and participation in our research to improve the experience of public contributors, participants and researchers and the impact of our PPIE activities. </w:t>
      </w:r>
    </w:p>
    <w:tbl>
      <w:tblPr>
        <w:tblStyle w:val="TableGrid"/>
        <w:tblW w:w="0" w:type="auto"/>
        <w:tblLook w:val="04A0" w:firstRow="1" w:lastRow="0" w:firstColumn="1" w:lastColumn="0" w:noHBand="0" w:noVBand="1"/>
      </w:tblPr>
      <w:tblGrid>
        <w:gridCol w:w="3005"/>
        <w:gridCol w:w="3005"/>
        <w:gridCol w:w="3006"/>
      </w:tblGrid>
      <w:tr w:rsidR="000C7724" w:rsidRPr="000C7724" w14:paraId="1F7C92F0" w14:textId="77777777" w:rsidTr="00FB1222">
        <w:tc>
          <w:tcPr>
            <w:tcW w:w="3005" w:type="dxa"/>
          </w:tcPr>
          <w:p w14:paraId="1C9B75DB" w14:textId="77777777" w:rsidR="000C7724" w:rsidRPr="000C7724" w:rsidRDefault="000C7724" w:rsidP="000C7724">
            <w:pPr>
              <w:spacing w:after="120"/>
              <w:rPr>
                <w:rFonts w:cstheme="minorHAnsi"/>
                <w:b/>
                <w:bCs/>
              </w:rPr>
            </w:pPr>
            <w:r w:rsidRPr="000C7724">
              <w:rPr>
                <w:rFonts w:cstheme="minorHAnsi"/>
                <w:b/>
                <w:bCs/>
              </w:rPr>
              <w:t>Aim 4 - Activities</w:t>
            </w:r>
          </w:p>
        </w:tc>
        <w:tc>
          <w:tcPr>
            <w:tcW w:w="3005" w:type="dxa"/>
          </w:tcPr>
          <w:p w14:paraId="13051D57" w14:textId="77777777" w:rsidR="000C7724" w:rsidRPr="000C7724" w:rsidRDefault="000C7724" w:rsidP="000C7724">
            <w:pPr>
              <w:spacing w:after="120"/>
              <w:rPr>
                <w:rFonts w:cstheme="minorHAnsi"/>
                <w:b/>
                <w:bCs/>
              </w:rPr>
            </w:pPr>
            <w:r w:rsidRPr="000C7724">
              <w:rPr>
                <w:rFonts w:cstheme="minorHAnsi"/>
                <w:b/>
                <w:bCs/>
              </w:rPr>
              <w:t>Success Criteria</w:t>
            </w:r>
          </w:p>
        </w:tc>
        <w:tc>
          <w:tcPr>
            <w:tcW w:w="3006" w:type="dxa"/>
          </w:tcPr>
          <w:p w14:paraId="464350B9" w14:textId="77777777" w:rsidR="000C7724" w:rsidRPr="000C7724" w:rsidRDefault="000C7724" w:rsidP="000C7724">
            <w:pPr>
              <w:spacing w:after="120"/>
              <w:rPr>
                <w:rFonts w:cstheme="minorHAnsi"/>
                <w:b/>
                <w:bCs/>
              </w:rPr>
            </w:pPr>
            <w:r w:rsidRPr="000C7724">
              <w:rPr>
                <w:rFonts w:cstheme="minorHAnsi"/>
                <w:b/>
                <w:bCs/>
              </w:rPr>
              <w:t>How/who/when</w:t>
            </w:r>
          </w:p>
        </w:tc>
      </w:tr>
      <w:tr w:rsidR="000C7724" w:rsidRPr="000C7724" w14:paraId="234C41CB" w14:textId="77777777" w:rsidTr="00FB1222">
        <w:tc>
          <w:tcPr>
            <w:tcW w:w="3005" w:type="dxa"/>
          </w:tcPr>
          <w:p w14:paraId="091DD0D7" w14:textId="1A2C2021" w:rsidR="000C7724" w:rsidRPr="000C7724" w:rsidRDefault="000C7724" w:rsidP="000C7724">
            <w:pPr>
              <w:spacing w:after="120"/>
              <w:rPr>
                <w:rFonts w:cstheme="minorHAnsi"/>
              </w:rPr>
            </w:pPr>
            <w:r w:rsidRPr="000C7724">
              <w:rPr>
                <w:rFonts w:cstheme="minorHAnsi"/>
              </w:rPr>
              <w:t>Each project lead to complet</w:t>
            </w:r>
            <w:r w:rsidR="00CE3456">
              <w:rPr>
                <w:rFonts w:cstheme="minorHAnsi"/>
              </w:rPr>
              <w:t>e</w:t>
            </w:r>
            <w:r w:rsidRPr="000C7724">
              <w:rPr>
                <w:rFonts w:cstheme="minorHAnsi"/>
              </w:rPr>
              <w:t xml:space="preserve"> PPIE </w:t>
            </w:r>
            <w:proofErr w:type="gramStart"/>
            <w:r w:rsidRPr="000C7724">
              <w:rPr>
                <w:rFonts w:cstheme="minorHAnsi"/>
              </w:rPr>
              <w:t>impact  form</w:t>
            </w:r>
            <w:proofErr w:type="gramEnd"/>
            <w:r w:rsidRPr="000C7724">
              <w:rPr>
                <w:rFonts w:cstheme="minorHAnsi"/>
              </w:rPr>
              <w:t xml:space="preserve"> (see </w:t>
            </w:r>
            <w:r w:rsidRPr="000C7724">
              <w:rPr>
                <w:rFonts w:cstheme="minorHAnsi"/>
                <w:b/>
                <w:bCs/>
              </w:rPr>
              <w:t xml:space="preserve">Annex A) </w:t>
            </w:r>
            <w:r w:rsidRPr="000C7724">
              <w:rPr>
                <w:rFonts w:cstheme="minorHAnsi"/>
              </w:rPr>
              <w:t>on each project’s PPIE activities and impact (including impact on the research project, public contributors and the researchers)</w:t>
            </w:r>
          </w:p>
          <w:p w14:paraId="57E17ECD" w14:textId="77777777" w:rsidR="000C7724" w:rsidRPr="000C7724" w:rsidRDefault="000C7724" w:rsidP="000C7724">
            <w:pPr>
              <w:spacing w:after="120"/>
              <w:rPr>
                <w:rFonts w:cstheme="minorHAnsi"/>
              </w:rPr>
            </w:pPr>
            <w:r w:rsidRPr="000C7724">
              <w:rPr>
                <w:rFonts w:cstheme="minorHAnsi"/>
              </w:rPr>
              <w:t xml:space="preserve"> </w:t>
            </w:r>
          </w:p>
        </w:tc>
        <w:tc>
          <w:tcPr>
            <w:tcW w:w="3005" w:type="dxa"/>
          </w:tcPr>
          <w:p w14:paraId="00CA6F3E" w14:textId="77777777" w:rsidR="000C7724" w:rsidRPr="000C7724" w:rsidRDefault="000C7724" w:rsidP="000C7724">
            <w:pPr>
              <w:pStyle w:val="ListParagraph"/>
              <w:spacing w:after="120"/>
              <w:ind w:left="0"/>
              <w:contextualSpacing w:val="0"/>
              <w:rPr>
                <w:rFonts w:cstheme="minorHAnsi"/>
              </w:rPr>
            </w:pPr>
            <w:r w:rsidRPr="000C7724">
              <w:rPr>
                <w:rFonts w:cstheme="minorHAnsi"/>
              </w:rPr>
              <w:t>Achieve meaningful public involvement in at least one stage of the research cycle in every project.</w:t>
            </w:r>
          </w:p>
          <w:p w14:paraId="0FE934A3" w14:textId="77777777" w:rsidR="000C7724" w:rsidRPr="000C7724" w:rsidRDefault="000C7724" w:rsidP="000C7724">
            <w:pPr>
              <w:spacing w:after="120"/>
              <w:rPr>
                <w:rFonts w:cstheme="minorHAnsi"/>
              </w:rPr>
            </w:pPr>
          </w:p>
        </w:tc>
        <w:tc>
          <w:tcPr>
            <w:tcW w:w="3006" w:type="dxa"/>
          </w:tcPr>
          <w:p w14:paraId="0094FF60" w14:textId="0EDD7CD2" w:rsidR="000C7724" w:rsidRPr="000C7724" w:rsidRDefault="000C7724" w:rsidP="000C7724">
            <w:pPr>
              <w:spacing w:after="120"/>
              <w:rPr>
                <w:rFonts w:cstheme="minorHAnsi"/>
              </w:rPr>
            </w:pPr>
            <w:r w:rsidRPr="000C7724">
              <w:rPr>
                <w:rFonts w:cstheme="minorHAnsi"/>
              </w:rPr>
              <w:t xml:space="preserve">PPIE Steering Committee </w:t>
            </w:r>
            <w:r w:rsidR="00CE3456">
              <w:rPr>
                <w:rFonts w:cstheme="minorHAnsi"/>
              </w:rPr>
              <w:t xml:space="preserve">to review forms </w:t>
            </w:r>
            <w:r w:rsidRPr="000C7724">
              <w:rPr>
                <w:rFonts w:cstheme="minorHAnsi"/>
              </w:rPr>
              <w:t>every 6 months</w:t>
            </w:r>
          </w:p>
          <w:p w14:paraId="2ED38A9D" w14:textId="77777777" w:rsidR="000C7724" w:rsidRPr="000C7724" w:rsidRDefault="000C7724" w:rsidP="000C7724">
            <w:pPr>
              <w:spacing w:after="120"/>
              <w:rPr>
                <w:rFonts w:cstheme="minorHAnsi"/>
              </w:rPr>
            </w:pPr>
            <w:r w:rsidRPr="000C7724">
              <w:rPr>
                <w:rFonts w:cstheme="minorHAnsi"/>
              </w:rPr>
              <w:t>PPIE Leads to provide feedback to public contributors after each PPIE activity/ task (within 1 month).</w:t>
            </w:r>
          </w:p>
          <w:p w14:paraId="3A106DAC" w14:textId="77777777" w:rsidR="000C7724" w:rsidRPr="000C7724" w:rsidRDefault="000C7724" w:rsidP="000C7724">
            <w:pPr>
              <w:pStyle w:val="ListParagraph"/>
              <w:spacing w:after="120"/>
              <w:ind w:left="0"/>
              <w:contextualSpacing w:val="0"/>
              <w:rPr>
                <w:rFonts w:cstheme="minorHAnsi"/>
              </w:rPr>
            </w:pPr>
            <w:r w:rsidRPr="000C7724">
              <w:rPr>
                <w:rFonts w:cstheme="minorHAnsi"/>
              </w:rPr>
              <w:t>HPRU publishes at least one PPIE paper by 2023</w:t>
            </w:r>
          </w:p>
        </w:tc>
      </w:tr>
      <w:tr w:rsidR="000C7724" w:rsidRPr="000C7724" w14:paraId="38CA1E5E" w14:textId="77777777" w:rsidTr="004817DF">
        <w:trPr>
          <w:cantSplit/>
        </w:trPr>
        <w:tc>
          <w:tcPr>
            <w:tcW w:w="3005" w:type="dxa"/>
          </w:tcPr>
          <w:p w14:paraId="3F84C836" w14:textId="77777777" w:rsidR="000C7724" w:rsidRPr="000C7724" w:rsidRDefault="000C7724" w:rsidP="000C7724">
            <w:pPr>
              <w:spacing w:after="120"/>
              <w:rPr>
                <w:rFonts w:cstheme="minorHAnsi"/>
              </w:rPr>
            </w:pPr>
            <w:r w:rsidRPr="000C7724">
              <w:rPr>
                <w:rFonts w:cstheme="minorHAnsi"/>
              </w:rPr>
              <w:t xml:space="preserve">Collaborate with other HPRUs, the HPRU Knowledge Mobilisation Leads, and other organisations to streamline communications and ensure PPIE opportunities are </w:t>
            </w:r>
            <w:proofErr w:type="gramStart"/>
            <w:r w:rsidRPr="000C7724">
              <w:rPr>
                <w:rFonts w:cstheme="minorHAnsi"/>
              </w:rPr>
              <w:t>maximised</w:t>
            </w:r>
            <w:proofErr w:type="gramEnd"/>
            <w:r w:rsidRPr="000C7724">
              <w:rPr>
                <w:rFonts w:cstheme="minorHAnsi"/>
              </w:rPr>
              <w:t xml:space="preserve"> and learnings/resources shared</w:t>
            </w:r>
          </w:p>
        </w:tc>
        <w:tc>
          <w:tcPr>
            <w:tcW w:w="3005" w:type="dxa"/>
          </w:tcPr>
          <w:p w14:paraId="640193AF" w14:textId="77777777" w:rsidR="000C7724" w:rsidRPr="000C7724" w:rsidRDefault="000C7724" w:rsidP="000C7724">
            <w:pPr>
              <w:pStyle w:val="ListParagraph"/>
              <w:spacing w:after="120"/>
              <w:ind w:left="0"/>
              <w:contextualSpacing w:val="0"/>
              <w:rPr>
                <w:rFonts w:cstheme="minorHAnsi"/>
              </w:rPr>
            </w:pPr>
            <w:r w:rsidRPr="000C7724">
              <w:rPr>
                <w:rFonts w:cstheme="minorHAnsi"/>
              </w:rPr>
              <w:t>Establish information and knowledge sharing process which explores impact of delivery of meaningful PPIE in HPRUs</w:t>
            </w:r>
          </w:p>
          <w:p w14:paraId="4D1FE2CE" w14:textId="77777777" w:rsidR="000C7724" w:rsidRPr="000C7724" w:rsidRDefault="000C7724" w:rsidP="004817DF">
            <w:pPr>
              <w:spacing w:after="120"/>
              <w:rPr>
                <w:rFonts w:cstheme="minorHAnsi"/>
              </w:rPr>
            </w:pPr>
          </w:p>
        </w:tc>
        <w:tc>
          <w:tcPr>
            <w:tcW w:w="3006" w:type="dxa"/>
          </w:tcPr>
          <w:p w14:paraId="5B4CD286" w14:textId="77777777" w:rsidR="000C7724" w:rsidRPr="000C7724" w:rsidRDefault="000C7724" w:rsidP="000C7724">
            <w:pPr>
              <w:spacing w:after="120"/>
              <w:rPr>
                <w:rFonts w:cstheme="minorHAnsi"/>
              </w:rPr>
            </w:pPr>
            <w:r w:rsidRPr="000C7724">
              <w:rPr>
                <w:rFonts w:cstheme="minorHAnsi"/>
              </w:rPr>
              <w:t xml:space="preserve">HPRU Leads contribute learnings, </w:t>
            </w:r>
            <w:proofErr w:type="gramStart"/>
            <w:r w:rsidRPr="000C7724">
              <w:rPr>
                <w:rFonts w:cstheme="minorHAnsi"/>
              </w:rPr>
              <w:t>knowledge</w:t>
            </w:r>
            <w:proofErr w:type="gramEnd"/>
            <w:r w:rsidRPr="000C7724">
              <w:rPr>
                <w:rFonts w:cstheme="minorHAnsi"/>
              </w:rPr>
              <w:t xml:space="preserve"> and resources to established HPRU forum/NIHR by end of 2021</w:t>
            </w:r>
          </w:p>
          <w:p w14:paraId="7035DBEC" w14:textId="77777777" w:rsidR="000C7724" w:rsidRPr="000C7724" w:rsidRDefault="000C7724" w:rsidP="000C7724">
            <w:pPr>
              <w:pStyle w:val="ListParagraph"/>
              <w:spacing w:after="120"/>
              <w:ind w:left="0"/>
              <w:contextualSpacing w:val="0"/>
              <w:rPr>
                <w:rFonts w:cstheme="minorHAnsi"/>
              </w:rPr>
            </w:pPr>
            <w:r w:rsidRPr="000C7724">
              <w:rPr>
                <w:rFonts w:cstheme="minorHAnsi"/>
              </w:rPr>
              <w:t>PPIE Leads to procure at least 2 blogs on the impact of PPIE on research are published each year.</w:t>
            </w:r>
          </w:p>
          <w:p w14:paraId="69AE3A59" w14:textId="77777777" w:rsidR="000C7724" w:rsidRPr="000C7724" w:rsidRDefault="000C7724" w:rsidP="000C7724">
            <w:pPr>
              <w:pStyle w:val="ListParagraph"/>
              <w:spacing w:after="120"/>
              <w:ind w:left="0"/>
              <w:contextualSpacing w:val="0"/>
              <w:rPr>
                <w:rFonts w:cstheme="minorHAnsi"/>
              </w:rPr>
            </w:pPr>
            <w:r w:rsidRPr="000C7724">
              <w:rPr>
                <w:rFonts w:cstheme="minorHAnsi"/>
              </w:rPr>
              <w:t>PPIE Leads to procure presentations on impact of PPIE in HPRU projects at HPRU events</w:t>
            </w:r>
          </w:p>
          <w:p w14:paraId="083A1F29" w14:textId="3D71A738" w:rsidR="000C7724" w:rsidRPr="000C7724" w:rsidRDefault="000C7724" w:rsidP="000C7724">
            <w:pPr>
              <w:spacing w:after="120"/>
              <w:rPr>
                <w:rFonts w:cstheme="minorHAnsi"/>
              </w:rPr>
            </w:pPr>
            <w:r w:rsidRPr="000C7724">
              <w:rPr>
                <w:rFonts w:cstheme="minorHAnsi"/>
              </w:rPr>
              <w:t xml:space="preserve">Reviewed by PPIE leads, at least annually.  </w:t>
            </w:r>
          </w:p>
        </w:tc>
      </w:tr>
      <w:tr w:rsidR="000C7724" w:rsidRPr="000C7724" w14:paraId="48F1B120" w14:textId="77777777" w:rsidTr="00FB1222">
        <w:tc>
          <w:tcPr>
            <w:tcW w:w="3005" w:type="dxa"/>
          </w:tcPr>
          <w:p w14:paraId="3CFBD803" w14:textId="77777777" w:rsidR="000C7724" w:rsidRPr="000C7724" w:rsidRDefault="000C7724" w:rsidP="000C7724">
            <w:pPr>
              <w:spacing w:after="120"/>
              <w:rPr>
                <w:rFonts w:cstheme="minorHAnsi"/>
              </w:rPr>
            </w:pPr>
            <w:r w:rsidRPr="000C7724">
              <w:rPr>
                <w:rFonts w:cstheme="minorHAnsi"/>
              </w:rPr>
              <w:lastRenderedPageBreak/>
              <w:t xml:space="preserve">PPIE strategy to be reviewed by the PPIE Steering Group  </w:t>
            </w:r>
          </w:p>
        </w:tc>
        <w:tc>
          <w:tcPr>
            <w:tcW w:w="3005" w:type="dxa"/>
          </w:tcPr>
          <w:p w14:paraId="249AB918" w14:textId="77777777" w:rsidR="000C7724" w:rsidRPr="000C7724" w:rsidRDefault="000C7724" w:rsidP="000C7724">
            <w:pPr>
              <w:spacing w:after="120"/>
              <w:rPr>
                <w:rFonts w:cstheme="minorHAnsi"/>
              </w:rPr>
            </w:pPr>
            <w:r w:rsidRPr="000C7724">
              <w:rPr>
                <w:rFonts w:cstheme="minorHAnsi"/>
              </w:rPr>
              <w:t>Review aims of strategy where little or no progress has been made or amend strategy where activities are not feasible</w:t>
            </w:r>
          </w:p>
        </w:tc>
        <w:tc>
          <w:tcPr>
            <w:tcW w:w="3006" w:type="dxa"/>
          </w:tcPr>
          <w:p w14:paraId="5EBB8491" w14:textId="77777777" w:rsidR="000C7724" w:rsidRPr="000C7724" w:rsidRDefault="000C7724" w:rsidP="000C7724">
            <w:pPr>
              <w:pStyle w:val="ListParagraph"/>
              <w:spacing w:after="120"/>
              <w:ind w:left="0"/>
              <w:contextualSpacing w:val="0"/>
              <w:rPr>
                <w:rFonts w:cstheme="minorHAnsi"/>
              </w:rPr>
            </w:pPr>
            <w:r w:rsidRPr="000C7724">
              <w:rPr>
                <w:rFonts w:cstheme="minorHAnsi"/>
              </w:rPr>
              <w:t xml:space="preserve">PPIE leads review and monitor anonymous feedback from PPIE contributors (collected after PPIE activities) and from public members of the PPIE Steering Group re progress with our aims. </w:t>
            </w:r>
          </w:p>
          <w:p w14:paraId="661D8436" w14:textId="77777777" w:rsidR="000C7724" w:rsidRPr="000C7724" w:rsidRDefault="000C7724" w:rsidP="000C7724">
            <w:pPr>
              <w:pStyle w:val="ListParagraph"/>
              <w:spacing w:after="120"/>
              <w:ind w:left="0"/>
              <w:contextualSpacing w:val="0"/>
              <w:rPr>
                <w:rFonts w:cstheme="minorHAnsi"/>
              </w:rPr>
            </w:pPr>
            <w:r w:rsidRPr="000C7724">
              <w:rPr>
                <w:rFonts w:cstheme="minorHAnsi"/>
              </w:rPr>
              <w:t xml:space="preserve">PPIE Steering Group discuss how PPIE Strategy improvements and challenges can be addressed in the following months: </w:t>
            </w:r>
          </w:p>
          <w:p w14:paraId="01E9C221" w14:textId="77777777" w:rsidR="000C7724" w:rsidRPr="004817DF" w:rsidRDefault="000C7724" w:rsidP="004817DF">
            <w:pPr>
              <w:pStyle w:val="ListParagraph"/>
              <w:numPr>
                <w:ilvl w:val="0"/>
                <w:numId w:val="30"/>
              </w:numPr>
              <w:shd w:val="clear" w:color="auto" w:fill="FFFFFF"/>
              <w:spacing w:after="120"/>
              <w:ind w:left="402" w:hanging="402"/>
              <w:textAlignment w:val="baseline"/>
              <w:rPr>
                <w:rFonts w:cstheme="minorHAnsi"/>
              </w:rPr>
            </w:pPr>
            <w:r w:rsidRPr="004817DF">
              <w:rPr>
                <w:rFonts w:cstheme="minorHAnsi"/>
              </w:rPr>
              <w:t>April 2022</w:t>
            </w:r>
          </w:p>
          <w:p w14:paraId="7FC90B14" w14:textId="77777777" w:rsidR="000C7724" w:rsidRPr="004817DF" w:rsidRDefault="000C7724" w:rsidP="004817DF">
            <w:pPr>
              <w:pStyle w:val="ListParagraph"/>
              <w:numPr>
                <w:ilvl w:val="0"/>
                <w:numId w:val="30"/>
              </w:numPr>
              <w:shd w:val="clear" w:color="auto" w:fill="FFFFFF"/>
              <w:spacing w:after="120"/>
              <w:ind w:left="402" w:hanging="402"/>
              <w:textAlignment w:val="baseline"/>
              <w:rPr>
                <w:rFonts w:cstheme="minorHAnsi"/>
              </w:rPr>
            </w:pPr>
            <w:r w:rsidRPr="004817DF">
              <w:rPr>
                <w:rFonts w:cstheme="minorHAnsi"/>
              </w:rPr>
              <w:t>April 2023</w:t>
            </w:r>
          </w:p>
          <w:p w14:paraId="5EBB0D14" w14:textId="77777777" w:rsidR="000C7724" w:rsidRPr="004817DF" w:rsidRDefault="000C7724" w:rsidP="004817DF">
            <w:pPr>
              <w:pStyle w:val="ListParagraph"/>
              <w:numPr>
                <w:ilvl w:val="0"/>
                <w:numId w:val="30"/>
              </w:numPr>
              <w:spacing w:after="120"/>
              <w:ind w:left="402" w:hanging="402"/>
              <w:rPr>
                <w:rFonts w:cstheme="minorHAnsi"/>
              </w:rPr>
            </w:pPr>
            <w:r w:rsidRPr="004817DF">
              <w:rPr>
                <w:rFonts w:cstheme="minorHAnsi"/>
              </w:rPr>
              <w:t>April 2024</w:t>
            </w:r>
          </w:p>
        </w:tc>
      </w:tr>
    </w:tbl>
    <w:p w14:paraId="7B24F1F0" w14:textId="05B4E720" w:rsidR="000C7724" w:rsidRDefault="000C7724" w:rsidP="000C7724">
      <w:pPr>
        <w:spacing w:after="120" w:line="240" w:lineRule="auto"/>
        <w:rPr>
          <w:rFonts w:cstheme="minorHAnsi"/>
        </w:rPr>
      </w:pPr>
    </w:p>
    <w:p w14:paraId="0813593F" w14:textId="77777777" w:rsidR="004817DF" w:rsidRPr="000C7724" w:rsidRDefault="004817DF" w:rsidP="000C7724">
      <w:pPr>
        <w:spacing w:after="120" w:line="240" w:lineRule="auto"/>
        <w:rPr>
          <w:rFonts w:cstheme="minorHAnsi"/>
        </w:rPr>
      </w:pPr>
    </w:p>
    <w:p w14:paraId="536271CF" w14:textId="77777777" w:rsidR="000C7724" w:rsidRPr="000C7724" w:rsidRDefault="000C7724" w:rsidP="000C7724">
      <w:pPr>
        <w:pStyle w:val="ListParagraph"/>
        <w:numPr>
          <w:ilvl w:val="0"/>
          <w:numId w:val="24"/>
        </w:numPr>
        <w:spacing w:after="120" w:line="240" w:lineRule="auto"/>
        <w:contextualSpacing w:val="0"/>
        <w:rPr>
          <w:rFonts w:cstheme="minorHAnsi"/>
        </w:rPr>
      </w:pPr>
      <w:r w:rsidRPr="000C7724">
        <w:rPr>
          <w:rFonts w:cstheme="minorHAnsi"/>
        </w:rPr>
        <w:t xml:space="preserve">To include public representation within our research management and leadership. </w:t>
      </w:r>
    </w:p>
    <w:tbl>
      <w:tblPr>
        <w:tblStyle w:val="TableGrid"/>
        <w:tblW w:w="0" w:type="auto"/>
        <w:tblInd w:w="-5" w:type="dxa"/>
        <w:tblLook w:val="04A0" w:firstRow="1" w:lastRow="0" w:firstColumn="1" w:lastColumn="0" w:noHBand="0" w:noVBand="1"/>
      </w:tblPr>
      <w:tblGrid>
        <w:gridCol w:w="3238"/>
        <w:gridCol w:w="2891"/>
        <w:gridCol w:w="2892"/>
      </w:tblGrid>
      <w:tr w:rsidR="000C7724" w:rsidRPr="000C7724" w14:paraId="0D026409" w14:textId="77777777" w:rsidTr="00FB1222">
        <w:tc>
          <w:tcPr>
            <w:tcW w:w="3238" w:type="dxa"/>
          </w:tcPr>
          <w:p w14:paraId="02B4E227" w14:textId="77777777" w:rsidR="000C7724" w:rsidRPr="000C7724" w:rsidRDefault="000C7724" w:rsidP="000C7724">
            <w:pPr>
              <w:spacing w:after="120"/>
              <w:rPr>
                <w:rFonts w:cstheme="minorHAnsi"/>
                <w:b/>
                <w:bCs/>
              </w:rPr>
            </w:pPr>
            <w:r w:rsidRPr="000C7724">
              <w:rPr>
                <w:rFonts w:cstheme="minorHAnsi"/>
                <w:b/>
                <w:bCs/>
              </w:rPr>
              <w:t>Aim 5 - Activities</w:t>
            </w:r>
          </w:p>
        </w:tc>
        <w:tc>
          <w:tcPr>
            <w:tcW w:w="2891" w:type="dxa"/>
          </w:tcPr>
          <w:p w14:paraId="70549E5F" w14:textId="77777777" w:rsidR="000C7724" w:rsidRPr="000C7724" w:rsidRDefault="000C7724" w:rsidP="000C7724">
            <w:pPr>
              <w:spacing w:after="120"/>
              <w:rPr>
                <w:rFonts w:cstheme="minorHAnsi"/>
                <w:b/>
                <w:bCs/>
              </w:rPr>
            </w:pPr>
            <w:r w:rsidRPr="000C7724">
              <w:rPr>
                <w:rFonts w:cstheme="minorHAnsi"/>
                <w:b/>
                <w:bCs/>
              </w:rPr>
              <w:t>Success Criteria</w:t>
            </w:r>
          </w:p>
        </w:tc>
        <w:tc>
          <w:tcPr>
            <w:tcW w:w="2892" w:type="dxa"/>
          </w:tcPr>
          <w:p w14:paraId="794CA928" w14:textId="77777777" w:rsidR="000C7724" w:rsidRPr="000C7724" w:rsidRDefault="000C7724" w:rsidP="000C7724">
            <w:pPr>
              <w:spacing w:after="120"/>
              <w:rPr>
                <w:rFonts w:cstheme="minorHAnsi"/>
                <w:b/>
                <w:bCs/>
              </w:rPr>
            </w:pPr>
            <w:r w:rsidRPr="000C7724">
              <w:rPr>
                <w:rFonts w:cstheme="minorHAnsi"/>
                <w:b/>
                <w:bCs/>
              </w:rPr>
              <w:t>How/who/when</w:t>
            </w:r>
          </w:p>
        </w:tc>
      </w:tr>
      <w:tr w:rsidR="000C7724" w:rsidRPr="000C7724" w14:paraId="377CC921" w14:textId="77777777" w:rsidTr="00FB1222">
        <w:tc>
          <w:tcPr>
            <w:tcW w:w="3238" w:type="dxa"/>
          </w:tcPr>
          <w:p w14:paraId="2FC47487" w14:textId="77777777" w:rsidR="000C7724" w:rsidRPr="000C7724" w:rsidRDefault="000C7724" w:rsidP="000C7724">
            <w:pPr>
              <w:spacing w:after="120"/>
              <w:rPr>
                <w:rFonts w:cstheme="minorHAnsi"/>
              </w:rPr>
            </w:pPr>
            <w:r w:rsidRPr="000C7724">
              <w:rPr>
                <w:rFonts w:cstheme="minorHAnsi"/>
              </w:rPr>
              <w:t>Recruit 5 members of the public with lived experience of our research areas and/or links to underserved (in research) communities to form a PPIE Steering Group to include the PPIE Leads and HPRU Manager</w:t>
            </w:r>
          </w:p>
        </w:tc>
        <w:tc>
          <w:tcPr>
            <w:tcW w:w="2891" w:type="dxa"/>
          </w:tcPr>
          <w:p w14:paraId="1EB72EEB" w14:textId="77777777" w:rsidR="000C7724" w:rsidRPr="000C7724" w:rsidRDefault="000C7724" w:rsidP="000C7724">
            <w:pPr>
              <w:spacing w:after="120"/>
              <w:rPr>
                <w:rFonts w:cstheme="minorHAnsi"/>
              </w:rPr>
            </w:pPr>
            <w:r w:rsidRPr="000C7724">
              <w:rPr>
                <w:rFonts w:cstheme="minorHAnsi"/>
              </w:rPr>
              <w:t>PPIE Steering Group established to provide strategic PPIE advice to the HPRU theme leads and to HPRU PPIE Leads which meets quarterly</w:t>
            </w:r>
          </w:p>
        </w:tc>
        <w:tc>
          <w:tcPr>
            <w:tcW w:w="2892" w:type="dxa"/>
          </w:tcPr>
          <w:p w14:paraId="748FB8F9" w14:textId="77777777" w:rsidR="000C7724" w:rsidRPr="000C7724" w:rsidRDefault="000C7724" w:rsidP="000C7724">
            <w:pPr>
              <w:spacing w:after="120"/>
              <w:rPr>
                <w:rFonts w:cstheme="minorHAnsi"/>
              </w:rPr>
            </w:pPr>
            <w:r w:rsidRPr="000C7724">
              <w:rPr>
                <w:rFonts w:cstheme="minorHAnsi"/>
              </w:rPr>
              <w:t>PPIE Leads to recruit Steering Group members by end of 2021</w:t>
            </w:r>
          </w:p>
          <w:p w14:paraId="57D23D0C" w14:textId="5938B9BA" w:rsidR="000C7724" w:rsidRPr="000C7724" w:rsidRDefault="000C7724" w:rsidP="000C7724">
            <w:pPr>
              <w:spacing w:after="120"/>
              <w:rPr>
                <w:rFonts w:cstheme="minorHAnsi"/>
              </w:rPr>
            </w:pPr>
            <w:r w:rsidRPr="000C7724">
              <w:rPr>
                <w:rFonts w:cstheme="minorHAnsi"/>
              </w:rPr>
              <w:t xml:space="preserve">PPIE Steering Group to review effectiveness of the PPIE Steering Group annually.  </w:t>
            </w:r>
          </w:p>
        </w:tc>
      </w:tr>
      <w:tr w:rsidR="000C7724" w:rsidRPr="000C7724" w14:paraId="43600FCC" w14:textId="77777777" w:rsidTr="004817DF">
        <w:trPr>
          <w:cantSplit/>
        </w:trPr>
        <w:tc>
          <w:tcPr>
            <w:tcW w:w="3238" w:type="dxa"/>
          </w:tcPr>
          <w:p w14:paraId="493CD3AD" w14:textId="41EAFBE4" w:rsidR="000C7724" w:rsidRPr="000C7724" w:rsidRDefault="000C7724" w:rsidP="000C7724">
            <w:pPr>
              <w:shd w:val="clear" w:color="auto" w:fill="FFFFFF" w:themeFill="background1"/>
              <w:spacing w:after="120"/>
              <w:textAlignment w:val="baseline"/>
              <w:rPr>
                <w:rFonts w:eastAsia="Times New Roman" w:cstheme="minorHAnsi"/>
                <w:lang w:eastAsia="en-GB"/>
              </w:rPr>
            </w:pPr>
            <w:r w:rsidRPr="000C7724">
              <w:rPr>
                <w:rFonts w:eastAsia="Times New Roman" w:cstheme="minorHAnsi"/>
                <w:lang w:eastAsia="en-GB"/>
              </w:rPr>
              <w:t xml:space="preserve">Appoint 2 members of the PPIE Steering Group to sit on the Advisory Board </w:t>
            </w:r>
          </w:p>
          <w:p w14:paraId="3D9161C6" w14:textId="77777777" w:rsidR="000C7724" w:rsidRPr="000C7724" w:rsidRDefault="000C7724" w:rsidP="000C7724">
            <w:pPr>
              <w:spacing w:after="120"/>
              <w:rPr>
                <w:rFonts w:cstheme="minorHAnsi"/>
              </w:rPr>
            </w:pPr>
          </w:p>
        </w:tc>
        <w:tc>
          <w:tcPr>
            <w:tcW w:w="2891" w:type="dxa"/>
          </w:tcPr>
          <w:p w14:paraId="0D60BF2D" w14:textId="77777777" w:rsidR="000C7724" w:rsidRPr="000C7724" w:rsidRDefault="000C7724" w:rsidP="000C7724">
            <w:pPr>
              <w:spacing w:after="120"/>
              <w:rPr>
                <w:rFonts w:cstheme="minorHAnsi"/>
              </w:rPr>
            </w:pPr>
            <w:r w:rsidRPr="000C7724">
              <w:rPr>
                <w:rFonts w:cstheme="minorHAnsi"/>
              </w:rPr>
              <w:t xml:space="preserve">Two public contributors attend and share their views at the annual </w:t>
            </w:r>
            <w:r w:rsidRPr="000C7724">
              <w:rPr>
                <w:rFonts w:eastAsia="Times New Roman" w:cstheme="minorHAnsi"/>
                <w:lang w:eastAsia="en-GB"/>
              </w:rPr>
              <w:t xml:space="preserve">Advisory Board meetings </w:t>
            </w:r>
          </w:p>
        </w:tc>
        <w:tc>
          <w:tcPr>
            <w:tcW w:w="2892" w:type="dxa"/>
          </w:tcPr>
          <w:p w14:paraId="5392D772" w14:textId="03E0C01A" w:rsidR="000C7724" w:rsidRPr="000C7724" w:rsidRDefault="000C7724" w:rsidP="000C7724">
            <w:pPr>
              <w:spacing w:after="120"/>
              <w:rPr>
                <w:rFonts w:eastAsia="Times New Roman" w:cstheme="minorHAnsi"/>
                <w:lang w:eastAsia="en-GB"/>
              </w:rPr>
            </w:pPr>
            <w:r w:rsidRPr="000C7724">
              <w:rPr>
                <w:rFonts w:cstheme="minorHAnsi"/>
              </w:rPr>
              <w:t xml:space="preserve">PPIE leads to appoint by end of 2021 and procure feedback from public contributors after each </w:t>
            </w:r>
            <w:r w:rsidRPr="000C7724">
              <w:rPr>
                <w:rFonts w:eastAsia="Times New Roman" w:cstheme="minorHAnsi"/>
                <w:lang w:eastAsia="en-GB"/>
              </w:rPr>
              <w:t>Advisory Board meeting re their experience of their involvement. Using this feedback, PPIE leads to review the appropriateness of public contributors sitting on the Advisory Board annually</w:t>
            </w:r>
            <w:r w:rsidRPr="000C7724">
              <w:rPr>
                <w:rFonts w:cstheme="minorHAnsi"/>
              </w:rPr>
              <w:t xml:space="preserve">.  </w:t>
            </w:r>
          </w:p>
        </w:tc>
      </w:tr>
    </w:tbl>
    <w:p w14:paraId="574AE7B7" w14:textId="77777777" w:rsidR="000C7724" w:rsidRPr="000C7724" w:rsidRDefault="000C7724" w:rsidP="000C7724">
      <w:pPr>
        <w:spacing w:after="120" w:line="240" w:lineRule="auto"/>
        <w:ind w:left="360"/>
        <w:rPr>
          <w:rFonts w:cstheme="minorHAnsi"/>
        </w:rPr>
      </w:pPr>
    </w:p>
    <w:p w14:paraId="6FA832D1" w14:textId="77777777" w:rsidR="000C7724" w:rsidRPr="000C7724" w:rsidRDefault="000C7724" w:rsidP="000C7724">
      <w:pPr>
        <w:spacing w:after="120" w:line="240" w:lineRule="auto"/>
        <w:rPr>
          <w:rFonts w:cstheme="minorHAnsi"/>
        </w:rPr>
      </w:pPr>
      <w:r w:rsidRPr="000C7724">
        <w:rPr>
          <w:rFonts w:cstheme="minorHAnsi"/>
        </w:rPr>
        <w:br w:type="page"/>
      </w:r>
    </w:p>
    <w:p w14:paraId="3E9DD8BD" w14:textId="77777777" w:rsidR="009F4FA1" w:rsidRPr="009F4FA1" w:rsidRDefault="000C7724" w:rsidP="000C7724">
      <w:pPr>
        <w:spacing w:after="120" w:line="240" w:lineRule="auto"/>
        <w:ind w:left="360"/>
        <w:jc w:val="center"/>
        <w:rPr>
          <w:rFonts w:cstheme="minorHAnsi"/>
          <w:b/>
          <w:bCs/>
          <w:sz w:val="28"/>
          <w:szCs w:val="28"/>
        </w:rPr>
      </w:pPr>
      <w:r w:rsidRPr="009F4FA1">
        <w:rPr>
          <w:rFonts w:cstheme="minorHAnsi"/>
          <w:b/>
          <w:bCs/>
          <w:sz w:val="28"/>
          <w:szCs w:val="28"/>
        </w:rPr>
        <w:lastRenderedPageBreak/>
        <w:t>Annex A</w:t>
      </w:r>
    </w:p>
    <w:p w14:paraId="22B265E0" w14:textId="71DCCC7D" w:rsidR="000C7724" w:rsidRPr="000C7724" w:rsidRDefault="000C7724" w:rsidP="000C7724">
      <w:pPr>
        <w:spacing w:after="120" w:line="240" w:lineRule="auto"/>
        <w:ind w:left="360"/>
        <w:jc w:val="center"/>
        <w:rPr>
          <w:rFonts w:cstheme="minorHAnsi"/>
          <w:b/>
          <w:bCs/>
        </w:rPr>
      </w:pPr>
      <w:r w:rsidRPr="000C7724">
        <w:rPr>
          <w:rFonts w:cstheme="minorHAnsi"/>
          <w:b/>
          <w:bCs/>
        </w:rPr>
        <w:t>PPIE Resources available to the HPRU MHE</w:t>
      </w:r>
    </w:p>
    <w:p w14:paraId="30FB1639" w14:textId="77777777" w:rsidR="000C7724" w:rsidRPr="000C7724" w:rsidRDefault="000C7724" w:rsidP="00347BEC">
      <w:pPr>
        <w:spacing w:after="120" w:line="240" w:lineRule="auto"/>
        <w:rPr>
          <w:rFonts w:cstheme="minorHAnsi"/>
          <w:b/>
          <w:bCs/>
        </w:rPr>
      </w:pPr>
      <w:r w:rsidRPr="000C7724">
        <w:rPr>
          <w:rFonts w:cstheme="minorHAnsi"/>
          <w:b/>
          <w:bCs/>
        </w:rPr>
        <w:t>Public Involvement Resources</w:t>
      </w:r>
    </w:p>
    <w:p w14:paraId="2B904600" w14:textId="4ACECB35" w:rsidR="000C7724" w:rsidRPr="000C7724" w:rsidRDefault="000C7724" w:rsidP="000C7724">
      <w:pPr>
        <w:pStyle w:val="ListParagraph"/>
        <w:numPr>
          <w:ilvl w:val="0"/>
          <w:numId w:val="25"/>
        </w:numPr>
        <w:spacing w:after="120" w:line="240" w:lineRule="auto"/>
        <w:contextualSpacing w:val="0"/>
        <w:rPr>
          <w:rFonts w:cstheme="minorHAnsi"/>
        </w:rPr>
      </w:pPr>
      <w:r w:rsidRPr="009F4FA1">
        <w:rPr>
          <w:rFonts w:cstheme="minorHAnsi"/>
        </w:rPr>
        <w:t xml:space="preserve">NIHR Imperial </w:t>
      </w:r>
      <w:hyperlink r:id="rId19" w:history="1">
        <w:r w:rsidRPr="009F4FA1">
          <w:rPr>
            <w:rStyle w:val="Hyperlink"/>
            <w:rFonts w:cstheme="minorHAnsi"/>
          </w:rPr>
          <w:t>Patient Experience Research Centre Public Involvement Resource Hub</w:t>
        </w:r>
      </w:hyperlink>
    </w:p>
    <w:p w14:paraId="58DA37CE" w14:textId="151A7B4F" w:rsidR="000C7724" w:rsidRPr="000C7724" w:rsidRDefault="000C7724" w:rsidP="000C7724">
      <w:pPr>
        <w:pStyle w:val="ListParagraph"/>
        <w:numPr>
          <w:ilvl w:val="0"/>
          <w:numId w:val="25"/>
        </w:numPr>
        <w:spacing w:after="120" w:line="240" w:lineRule="auto"/>
        <w:contextualSpacing w:val="0"/>
        <w:rPr>
          <w:rFonts w:cstheme="minorHAnsi"/>
        </w:rPr>
      </w:pPr>
      <w:r w:rsidRPr="009F4FA1">
        <w:rPr>
          <w:rFonts w:cstheme="minorHAnsi"/>
        </w:rPr>
        <w:t xml:space="preserve">NIHR Imperial </w:t>
      </w:r>
      <w:hyperlink r:id="rId20" w:history="1">
        <w:r w:rsidRPr="00AA46B6">
          <w:rPr>
            <w:rStyle w:val="Hyperlink"/>
            <w:rFonts w:cstheme="minorHAnsi"/>
          </w:rPr>
          <w:t>Patient Experience Research Centre’s blog</w:t>
        </w:r>
      </w:hyperlink>
      <w:r w:rsidR="009F4FA1">
        <w:rPr>
          <w:rFonts w:cstheme="minorHAnsi"/>
        </w:rPr>
        <w:t xml:space="preserve"> </w:t>
      </w:r>
    </w:p>
    <w:p w14:paraId="5DCD2B14" w14:textId="5F77602C" w:rsidR="000C7724" w:rsidRPr="000C7724" w:rsidRDefault="000C7724" w:rsidP="000C7724">
      <w:pPr>
        <w:pStyle w:val="ListParagraph"/>
        <w:numPr>
          <w:ilvl w:val="0"/>
          <w:numId w:val="25"/>
        </w:numPr>
        <w:spacing w:after="120" w:line="240" w:lineRule="auto"/>
        <w:contextualSpacing w:val="0"/>
        <w:rPr>
          <w:rFonts w:cstheme="minorHAnsi"/>
        </w:rPr>
      </w:pPr>
      <w:bookmarkStart w:id="1" w:name="_Hlk67996354"/>
      <w:r w:rsidRPr="009F4FA1">
        <w:rPr>
          <w:rFonts w:cstheme="minorHAnsi"/>
        </w:rPr>
        <w:t xml:space="preserve">LSHTM </w:t>
      </w:r>
      <w:hyperlink r:id="rId21" w:history="1">
        <w:r w:rsidRPr="00AA46B6">
          <w:rPr>
            <w:rStyle w:val="Hyperlink"/>
            <w:rFonts w:cstheme="minorHAnsi"/>
          </w:rPr>
          <w:t>Patient and Public Involvement (PPI) in Research</w:t>
        </w:r>
      </w:hyperlink>
      <w:r w:rsidRPr="009F4FA1">
        <w:rPr>
          <w:rFonts w:cstheme="minorHAnsi"/>
        </w:rPr>
        <w:t xml:space="preserve"> (a guide for LSHTM researchers): </w:t>
      </w:r>
    </w:p>
    <w:bookmarkEnd w:id="1"/>
    <w:p w14:paraId="51D86D12" w14:textId="01B16A7B" w:rsidR="000C7724" w:rsidRPr="000C7724" w:rsidRDefault="000C7724" w:rsidP="00347BEC">
      <w:pPr>
        <w:spacing w:after="120" w:line="240" w:lineRule="auto"/>
        <w:rPr>
          <w:rFonts w:cstheme="minorHAnsi"/>
          <w:b/>
          <w:bCs/>
        </w:rPr>
      </w:pPr>
      <w:r w:rsidRPr="000C7724">
        <w:rPr>
          <w:rFonts w:cstheme="minorHAnsi"/>
          <w:b/>
          <w:bCs/>
        </w:rPr>
        <w:t>Public Involvement Training for Researchers and Members of the Public</w:t>
      </w:r>
    </w:p>
    <w:p w14:paraId="76DD1B30" w14:textId="0709265C" w:rsidR="000C7724" w:rsidRPr="000C7724" w:rsidRDefault="000C7724" w:rsidP="000C7724">
      <w:pPr>
        <w:pStyle w:val="ListParagraph"/>
        <w:numPr>
          <w:ilvl w:val="0"/>
          <w:numId w:val="25"/>
        </w:numPr>
        <w:spacing w:after="120" w:line="240" w:lineRule="auto"/>
        <w:contextualSpacing w:val="0"/>
        <w:rPr>
          <w:rFonts w:cstheme="minorHAnsi"/>
        </w:rPr>
      </w:pPr>
      <w:r w:rsidRPr="009F4FA1">
        <w:rPr>
          <w:rFonts w:cstheme="minorHAnsi"/>
        </w:rPr>
        <w:t xml:space="preserve">Public Involvement in Research </w:t>
      </w:r>
      <w:hyperlink r:id="rId22" w:history="1">
        <w:r w:rsidRPr="00AA46B6">
          <w:rPr>
            <w:rStyle w:val="Hyperlink"/>
            <w:rFonts w:cstheme="minorHAnsi"/>
          </w:rPr>
          <w:t>online training course</w:t>
        </w:r>
      </w:hyperlink>
      <w:r w:rsidRPr="000C7724">
        <w:rPr>
          <w:rFonts w:cstheme="minorHAnsi"/>
        </w:rPr>
        <w:t xml:space="preserve"> (suitable for researchers and public contributors)</w:t>
      </w:r>
    </w:p>
    <w:p w14:paraId="22BE0E32" w14:textId="77777777" w:rsidR="000C7724" w:rsidRPr="000C7724" w:rsidRDefault="000C7724" w:rsidP="00347BEC">
      <w:pPr>
        <w:spacing w:after="120" w:line="240" w:lineRule="auto"/>
        <w:rPr>
          <w:rFonts w:cstheme="minorHAnsi"/>
          <w:b/>
          <w:bCs/>
        </w:rPr>
      </w:pPr>
      <w:r w:rsidRPr="000C7724">
        <w:rPr>
          <w:rFonts w:cstheme="minorHAnsi"/>
          <w:b/>
          <w:bCs/>
        </w:rPr>
        <w:t>Public Networks to involve in Research</w:t>
      </w:r>
    </w:p>
    <w:p w14:paraId="70334C0F" w14:textId="3CDCD13C" w:rsidR="000C7724" w:rsidRPr="000C7724" w:rsidRDefault="001000F6" w:rsidP="000C7724">
      <w:pPr>
        <w:pStyle w:val="ListParagraph"/>
        <w:numPr>
          <w:ilvl w:val="0"/>
          <w:numId w:val="25"/>
        </w:numPr>
        <w:spacing w:after="120" w:line="240" w:lineRule="auto"/>
        <w:contextualSpacing w:val="0"/>
        <w:rPr>
          <w:rFonts w:cstheme="minorHAnsi"/>
        </w:rPr>
      </w:pPr>
      <w:hyperlink r:id="rId23" w:history="1">
        <w:r w:rsidR="000C7724" w:rsidRPr="000C7724">
          <w:rPr>
            <w:rStyle w:val="Hyperlink"/>
            <w:rFonts w:cstheme="minorHAnsi"/>
            <w:b/>
            <w:bCs/>
          </w:rPr>
          <w:t>VOICE</w:t>
        </w:r>
      </w:hyperlink>
      <w:r w:rsidR="000C7724" w:rsidRPr="000C7724">
        <w:rPr>
          <w:rFonts w:cstheme="minorHAnsi"/>
        </w:rPr>
        <w:t xml:space="preserve"> – online platform for disseminating public involvement and engagement opportunities </w:t>
      </w:r>
    </w:p>
    <w:p w14:paraId="5B924843" w14:textId="2557FE21" w:rsidR="000C7724" w:rsidRPr="000C7724" w:rsidRDefault="001000F6" w:rsidP="000C7724">
      <w:pPr>
        <w:pStyle w:val="ListParagraph"/>
        <w:numPr>
          <w:ilvl w:val="0"/>
          <w:numId w:val="25"/>
        </w:numPr>
        <w:spacing w:after="120" w:line="240" w:lineRule="auto"/>
        <w:contextualSpacing w:val="0"/>
        <w:rPr>
          <w:rStyle w:val="Hyperlink"/>
          <w:rFonts w:cstheme="minorHAnsi"/>
        </w:rPr>
      </w:pPr>
      <w:hyperlink r:id="rId24" w:history="1">
        <w:r w:rsidR="000C7724" w:rsidRPr="003A1C3C">
          <w:rPr>
            <w:rStyle w:val="Hyperlink"/>
            <w:rFonts w:cstheme="minorHAnsi"/>
          </w:rPr>
          <w:t>Imperial Young People’s Advisory Network</w:t>
        </w:r>
      </w:hyperlink>
      <w:r w:rsidR="000C7724" w:rsidRPr="009F4FA1">
        <w:rPr>
          <w:rFonts w:cstheme="minorHAnsi"/>
        </w:rPr>
        <w:t xml:space="preserve"> -</w:t>
      </w:r>
      <w:r w:rsidR="000C7724" w:rsidRPr="000C7724">
        <w:rPr>
          <w:rFonts w:cstheme="minorHAnsi"/>
        </w:rPr>
        <w:t xml:space="preserve"> </w:t>
      </w:r>
      <w:r w:rsidR="000C7724" w:rsidRPr="000C7724">
        <w:rPr>
          <w:rFonts w:cstheme="minorHAnsi"/>
          <w:color w:val="161515"/>
          <w:shd w:val="clear" w:color="auto" w:fill="FFFFFF"/>
        </w:rPr>
        <w:t xml:space="preserve"> enables and empowers young people</w:t>
      </w:r>
      <w:r w:rsidR="009F4FA1">
        <w:rPr>
          <w:rFonts w:cstheme="minorHAnsi"/>
          <w:color w:val="161515"/>
          <w:shd w:val="clear" w:color="auto" w:fill="FFFFFF"/>
        </w:rPr>
        <w:t xml:space="preserve"> </w:t>
      </w:r>
      <w:r w:rsidR="000C7724" w:rsidRPr="000C7724">
        <w:rPr>
          <w:rFonts w:cstheme="minorHAnsi"/>
          <w:color w:val="161515"/>
          <w:shd w:val="clear" w:color="auto" w:fill="FFFFFF"/>
        </w:rPr>
        <w:t>(between 17-25 years old) to shape and influence current and future health and services research</w:t>
      </w:r>
      <w:r w:rsidR="003A1C3C">
        <w:rPr>
          <w:rFonts w:cstheme="minorHAnsi"/>
          <w:color w:val="161515"/>
          <w:sz w:val="23"/>
          <w:szCs w:val="23"/>
          <w:shd w:val="clear" w:color="auto" w:fill="FFFFFF"/>
        </w:rPr>
        <w:t xml:space="preserve"> </w:t>
      </w:r>
    </w:p>
    <w:p w14:paraId="77DFB41E" w14:textId="1AD46192" w:rsidR="000C7724" w:rsidRPr="000C7724" w:rsidRDefault="001000F6" w:rsidP="000C7724">
      <w:pPr>
        <w:pStyle w:val="ListParagraph"/>
        <w:numPr>
          <w:ilvl w:val="0"/>
          <w:numId w:val="25"/>
        </w:numPr>
        <w:spacing w:after="120" w:line="240" w:lineRule="auto"/>
        <w:contextualSpacing w:val="0"/>
        <w:rPr>
          <w:rFonts w:cstheme="minorHAnsi"/>
          <w:b/>
          <w:bCs/>
        </w:rPr>
      </w:pPr>
      <w:hyperlink r:id="rId25" w:history="1">
        <w:r w:rsidR="000C7724" w:rsidRPr="003A1C3C">
          <w:rPr>
            <w:rStyle w:val="Hyperlink"/>
            <w:rFonts w:cstheme="minorHAnsi"/>
          </w:rPr>
          <w:t>People in Research</w:t>
        </w:r>
      </w:hyperlink>
      <w:r w:rsidR="000C7724" w:rsidRPr="000C7724">
        <w:rPr>
          <w:rFonts w:cstheme="minorHAnsi"/>
          <w:b/>
          <w:bCs/>
        </w:rPr>
        <w:t xml:space="preserve"> </w:t>
      </w:r>
      <w:r w:rsidR="000C7724" w:rsidRPr="000C7724">
        <w:rPr>
          <w:rFonts w:cstheme="minorHAnsi"/>
        </w:rPr>
        <w:t xml:space="preserve">– a platform which links members of the public with researchers undertaking PPI. Researchers can advertise opportunities for involvement and members of the public can express their interest in taking part - </w:t>
      </w:r>
    </w:p>
    <w:p w14:paraId="11046C72" w14:textId="77777777" w:rsidR="003A1C3C" w:rsidRPr="003A1C3C" w:rsidRDefault="001000F6" w:rsidP="000C7724">
      <w:pPr>
        <w:pStyle w:val="ListParagraph"/>
        <w:numPr>
          <w:ilvl w:val="0"/>
          <w:numId w:val="25"/>
        </w:numPr>
        <w:spacing w:after="120" w:line="240" w:lineRule="auto"/>
        <w:contextualSpacing w:val="0"/>
        <w:rPr>
          <w:rFonts w:cstheme="minorHAnsi"/>
          <w:b/>
          <w:bCs/>
        </w:rPr>
      </w:pPr>
      <w:hyperlink r:id="rId26" w:history="1">
        <w:r w:rsidR="000C7724" w:rsidRPr="003A1C3C">
          <w:rPr>
            <w:rStyle w:val="Hyperlink"/>
            <w:rFonts w:cstheme="minorHAnsi"/>
            <w:b/>
            <w:bCs/>
          </w:rPr>
          <w:t>UCL Partners</w:t>
        </w:r>
      </w:hyperlink>
      <w:r w:rsidR="000C7724" w:rsidRPr="003A1C3C">
        <w:rPr>
          <w:rFonts w:cstheme="minorHAnsi"/>
          <w:b/>
          <w:bCs/>
        </w:rPr>
        <w:t xml:space="preserve"> </w:t>
      </w:r>
      <w:r w:rsidR="000C7724" w:rsidRPr="003A1C3C">
        <w:rPr>
          <w:rFonts w:cstheme="minorHAnsi"/>
        </w:rPr>
        <w:t xml:space="preserve">- partnership of academic and clinical research centres, NHS organisations, industry, </w:t>
      </w:r>
      <w:proofErr w:type="gramStart"/>
      <w:r w:rsidR="000C7724" w:rsidRPr="003A1C3C">
        <w:rPr>
          <w:rFonts w:cstheme="minorHAnsi"/>
        </w:rPr>
        <w:t>patients</w:t>
      </w:r>
      <w:proofErr w:type="gramEnd"/>
      <w:r w:rsidR="000C7724" w:rsidRPr="003A1C3C">
        <w:rPr>
          <w:rFonts w:cstheme="minorHAnsi"/>
        </w:rPr>
        <w:t xml:space="preserve"> and others which aims to harness research and innovation for excellent patient care and a healthier population</w:t>
      </w:r>
    </w:p>
    <w:p w14:paraId="49D68D15" w14:textId="71C0FFCB" w:rsidR="000C7724" w:rsidRPr="003A1C3C" w:rsidRDefault="000C7724" w:rsidP="00347BEC">
      <w:pPr>
        <w:pStyle w:val="ListParagraph"/>
        <w:spacing w:after="120" w:line="240" w:lineRule="auto"/>
        <w:ind w:left="0"/>
        <w:contextualSpacing w:val="0"/>
        <w:rPr>
          <w:rFonts w:cstheme="minorHAnsi"/>
          <w:b/>
          <w:bCs/>
        </w:rPr>
      </w:pPr>
      <w:r w:rsidRPr="003A1C3C">
        <w:rPr>
          <w:rFonts w:cstheme="minorHAnsi"/>
          <w:b/>
          <w:bCs/>
        </w:rPr>
        <w:t>Public Involvement Policies and Standards</w:t>
      </w:r>
    </w:p>
    <w:p w14:paraId="64728CF3" w14:textId="1EA7AC6C" w:rsidR="000C7724" w:rsidRPr="000C7724" w:rsidRDefault="001000F6" w:rsidP="000C7724">
      <w:pPr>
        <w:pStyle w:val="ListParagraph"/>
        <w:numPr>
          <w:ilvl w:val="0"/>
          <w:numId w:val="25"/>
        </w:numPr>
        <w:spacing w:after="120" w:line="240" w:lineRule="auto"/>
        <w:contextualSpacing w:val="0"/>
        <w:rPr>
          <w:rFonts w:cstheme="minorHAnsi"/>
        </w:rPr>
      </w:pPr>
      <w:hyperlink r:id="rId27" w:history="1">
        <w:r w:rsidR="000C7724" w:rsidRPr="007127D1">
          <w:rPr>
            <w:rStyle w:val="Hyperlink"/>
            <w:rFonts w:cstheme="minorHAnsi"/>
          </w:rPr>
          <w:t>UK Standards for Public Involvement</w:t>
        </w:r>
      </w:hyperlink>
      <w:r w:rsidR="000C7724" w:rsidRPr="007127D1">
        <w:rPr>
          <w:rFonts w:cstheme="minorHAnsi"/>
        </w:rPr>
        <w:t>:</w:t>
      </w:r>
      <w:r w:rsidR="000C7724" w:rsidRPr="000C7724">
        <w:rPr>
          <w:rFonts w:cstheme="minorHAnsi"/>
        </w:rPr>
        <w:t xml:space="preserve"> a public involvement quality benchmark </w:t>
      </w:r>
    </w:p>
    <w:p w14:paraId="3277DA0A" w14:textId="21C56685" w:rsidR="000C7724" w:rsidRPr="007127D1" w:rsidRDefault="001000F6" w:rsidP="000C7724">
      <w:pPr>
        <w:pStyle w:val="ListParagraph"/>
        <w:numPr>
          <w:ilvl w:val="0"/>
          <w:numId w:val="25"/>
        </w:numPr>
        <w:spacing w:after="120" w:line="240" w:lineRule="auto"/>
        <w:contextualSpacing w:val="0"/>
        <w:rPr>
          <w:rFonts w:cstheme="minorHAnsi"/>
        </w:rPr>
      </w:pPr>
      <w:hyperlink r:id="rId28" w:history="1">
        <w:r w:rsidR="000C7724" w:rsidRPr="007127D1">
          <w:rPr>
            <w:rStyle w:val="Hyperlink"/>
            <w:rFonts w:cstheme="minorHAnsi"/>
          </w:rPr>
          <w:t>NIHR payment policy</w:t>
        </w:r>
      </w:hyperlink>
      <w:r w:rsidR="000C7724" w:rsidRPr="007127D1">
        <w:rPr>
          <w:rFonts w:cstheme="minorHAnsi"/>
        </w:rPr>
        <w:t xml:space="preserve"> for public involvement</w:t>
      </w:r>
    </w:p>
    <w:p w14:paraId="50A62900" w14:textId="77777777" w:rsidR="000C7724" w:rsidRPr="000C7724" w:rsidRDefault="000C7724" w:rsidP="000C7724">
      <w:pPr>
        <w:spacing w:after="120" w:line="240" w:lineRule="auto"/>
        <w:rPr>
          <w:rFonts w:cstheme="minorHAnsi"/>
          <w:b/>
          <w:bCs/>
        </w:rPr>
      </w:pPr>
      <w:r w:rsidRPr="000C7724">
        <w:rPr>
          <w:rFonts w:cstheme="minorHAnsi"/>
          <w:b/>
          <w:bCs/>
        </w:rPr>
        <w:t>Public Involvement Impact</w:t>
      </w:r>
    </w:p>
    <w:p w14:paraId="2050B95D" w14:textId="0F808A18" w:rsidR="000C7724" w:rsidRPr="000C7724" w:rsidRDefault="001000F6" w:rsidP="000C7724">
      <w:pPr>
        <w:pStyle w:val="ListParagraph"/>
        <w:numPr>
          <w:ilvl w:val="0"/>
          <w:numId w:val="25"/>
        </w:numPr>
        <w:spacing w:after="120" w:line="240" w:lineRule="auto"/>
        <w:contextualSpacing w:val="0"/>
        <w:rPr>
          <w:rFonts w:cstheme="minorHAnsi"/>
        </w:rPr>
      </w:pPr>
      <w:hyperlink r:id="rId29" w:history="1">
        <w:r w:rsidR="000C7724" w:rsidRPr="00CE7493">
          <w:rPr>
            <w:rStyle w:val="Hyperlink"/>
            <w:rFonts w:cstheme="minorHAnsi"/>
            <w:bdr w:val="none" w:sz="0" w:space="0" w:color="auto" w:frame="1"/>
            <w:shd w:val="clear" w:color="auto" w:fill="FFFFFF"/>
          </w:rPr>
          <w:t>Public involvement Log (</w:t>
        </w:r>
        <w:r w:rsidR="000C7724" w:rsidRPr="00CE7493">
          <w:rPr>
            <w:rStyle w:val="Hyperlink"/>
            <w:rFonts w:cstheme="minorHAnsi"/>
          </w:rPr>
          <w:t>People in Health West of England (PHWE)</w:t>
        </w:r>
        <w:r w:rsidR="00CE7493" w:rsidRPr="00CE7493">
          <w:rPr>
            <w:rStyle w:val="Hyperlink"/>
            <w:rFonts w:cstheme="minorHAnsi"/>
          </w:rPr>
          <w:t xml:space="preserve"> </w:t>
        </w:r>
        <w:r w:rsidR="000C7724" w:rsidRPr="00CE7493">
          <w:rPr>
            <w:rStyle w:val="Hyperlink"/>
            <w:rFonts w:cstheme="minorHAnsi"/>
          </w:rPr>
          <w:t>template)</w:t>
        </w:r>
      </w:hyperlink>
      <w:r w:rsidR="000C7724" w:rsidRPr="00CE7493">
        <w:rPr>
          <w:rFonts w:cstheme="minorHAnsi"/>
          <w:color w:val="161515"/>
          <w:bdr w:val="none" w:sz="0" w:space="0" w:color="auto" w:frame="1"/>
          <w:shd w:val="clear" w:color="auto" w:fill="FFFFFF"/>
        </w:rPr>
        <w:t xml:space="preserve"> </w:t>
      </w:r>
      <w:r w:rsidR="000C7724" w:rsidRPr="000C7724">
        <w:rPr>
          <w:rFonts w:cstheme="minorHAnsi"/>
          <w:color w:val="161515"/>
          <w:bdr w:val="none" w:sz="0" w:space="0" w:color="auto" w:frame="1"/>
          <w:shd w:val="clear" w:color="auto" w:fill="FFFFFF"/>
        </w:rPr>
        <w:t>- to record feedback from public contributors in order that you can track what changed (or didn't) as a result of their input</w:t>
      </w:r>
      <w:r w:rsidR="000C7724" w:rsidRPr="000C7724">
        <w:rPr>
          <w:rFonts w:cstheme="minorHAnsi"/>
        </w:rPr>
        <w:t xml:space="preserve"> and use this to complete the </w:t>
      </w:r>
      <w:hyperlink r:id="rId30" w:history="1">
        <w:r w:rsidR="000C7724" w:rsidRPr="000C7724">
          <w:rPr>
            <w:rStyle w:val="Hyperlink"/>
            <w:rFonts w:cstheme="minorHAnsi"/>
          </w:rPr>
          <w:t>GRIPP2 checklist.</w:t>
        </w:r>
      </w:hyperlink>
      <w:r w:rsidR="000C7724" w:rsidRPr="000C7724">
        <w:rPr>
          <w:rFonts w:cstheme="minorHAnsi"/>
        </w:rPr>
        <w:t xml:space="preserve"> </w:t>
      </w:r>
    </w:p>
    <w:p w14:paraId="53E3DC15" w14:textId="52DCB8C8" w:rsidR="000C7724" w:rsidRPr="000C7724" w:rsidRDefault="001000F6" w:rsidP="000C7724">
      <w:pPr>
        <w:pStyle w:val="ListParagraph"/>
        <w:numPr>
          <w:ilvl w:val="0"/>
          <w:numId w:val="25"/>
        </w:numPr>
        <w:spacing w:after="120" w:line="240" w:lineRule="auto"/>
        <w:contextualSpacing w:val="0"/>
        <w:rPr>
          <w:rFonts w:cstheme="minorHAnsi"/>
        </w:rPr>
      </w:pPr>
      <w:hyperlink r:id="rId31" w:history="1">
        <w:r w:rsidR="000C7724" w:rsidRPr="00CF0CEF">
          <w:rPr>
            <w:rStyle w:val="Hyperlink"/>
            <w:rFonts w:cstheme="minorHAnsi"/>
          </w:rPr>
          <w:t>PPIE impact form</w:t>
        </w:r>
      </w:hyperlink>
      <w:r w:rsidR="000C7724" w:rsidRPr="000C7724">
        <w:rPr>
          <w:rFonts w:cstheme="minorHAnsi"/>
          <w:b/>
          <w:bCs/>
        </w:rPr>
        <w:t xml:space="preserve"> – </w:t>
      </w:r>
      <w:r w:rsidR="000C7724" w:rsidRPr="000C7724">
        <w:rPr>
          <w:rFonts w:cstheme="minorHAnsi"/>
        </w:rPr>
        <w:t>for completion after each PPIE activity and at the end of each project</w:t>
      </w:r>
    </w:p>
    <w:p w14:paraId="40BADEAB" w14:textId="77777777" w:rsidR="000C7724" w:rsidRPr="009D4919" w:rsidRDefault="000C7724" w:rsidP="00347BEC">
      <w:pPr>
        <w:spacing w:after="120" w:line="240" w:lineRule="auto"/>
        <w:rPr>
          <w:rFonts w:cstheme="minorHAnsi"/>
          <w:b/>
          <w:bCs/>
        </w:rPr>
      </w:pPr>
      <w:r w:rsidRPr="009D4919">
        <w:rPr>
          <w:rFonts w:cstheme="minorHAnsi"/>
          <w:b/>
          <w:bCs/>
        </w:rPr>
        <w:t>Public Engagement</w:t>
      </w:r>
    </w:p>
    <w:p w14:paraId="0CE3D3EF" w14:textId="77777777" w:rsidR="009D0384" w:rsidRPr="009D0384" w:rsidRDefault="000C7724" w:rsidP="009D4919">
      <w:pPr>
        <w:pStyle w:val="ListParagraph"/>
        <w:numPr>
          <w:ilvl w:val="0"/>
          <w:numId w:val="32"/>
        </w:numPr>
        <w:spacing w:after="120" w:line="240" w:lineRule="auto"/>
        <w:contextualSpacing w:val="0"/>
        <w:rPr>
          <w:rFonts w:cstheme="minorHAnsi"/>
          <w:color w:val="0563C1" w:themeColor="hyperlink"/>
          <w:u w:val="single"/>
        </w:rPr>
      </w:pPr>
      <w:r w:rsidRPr="009D4919">
        <w:rPr>
          <w:rFonts w:cstheme="minorHAnsi"/>
        </w:rPr>
        <w:t>Imperia</w:t>
      </w:r>
      <w:r w:rsidRPr="009D0384">
        <w:rPr>
          <w:rFonts w:cstheme="minorHAnsi"/>
        </w:rPr>
        <w:t xml:space="preserve">l College Societal Engagement team’s </w:t>
      </w:r>
      <w:hyperlink r:id="rId32" w:history="1">
        <w:r w:rsidRPr="009D0384">
          <w:rPr>
            <w:rStyle w:val="Hyperlink"/>
            <w:rFonts w:cstheme="minorHAnsi"/>
          </w:rPr>
          <w:t>public engagement training courses</w:t>
        </w:r>
      </w:hyperlink>
    </w:p>
    <w:p w14:paraId="79B171A2" w14:textId="6684BA16" w:rsidR="000C7724" w:rsidRPr="009D0384" w:rsidRDefault="000C7724" w:rsidP="009D4919">
      <w:pPr>
        <w:pStyle w:val="ListParagraph"/>
        <w:numPr>
          <w:ilvl w:val="0"/>
          <w:numId w:val="32"/>
        </w:numPr>
        <w:spacing w:after="120" w:line="240" w:lineRule="auto"/>
        <w:contextualSpacing w:val="0"/>
        <w:rPr>
          <w:rStyle w:val="Hyperlink"/>
          <w:rFonts w:cstheme="minorHAnsi"/>
        </w:rPr>
      </w:pPr>
      <w:r w:rsidRPr="009D0384">
        <w:rPr>
          <w:rFonts w:cstheme="minorHAnsi"/>
        </w:rPr>
        <w:t xml:space="preserve">LSHTM </w:t>
      </w:r>
      <w:hyperlink r:id="rId33" w:history="1">
        <w:r w:rsidRPr="009D0384">
          <w:rPr>
            <w:rStyle w:val="Hyperlink"/>
            <w:rFonts w:cstheme="minorHAnsi"/>
          </w:rPr>
          <w:t>Public Engagement Advice Surgeries</w:t>
        </w:r>
      </w:hyperlink>
    </w:p>
    <w:p w14:paraId="698605F1" w14:textId="60364D88" w:rsidR="000C7724" w:rsidRPr="000C7724" w:rsidRDefault="000C7724" w:rsidP="009D4919">
      <w:pPr>
        <w:pStyle w:val="ListParagraph"/>
        <w:numPr>
          <w:ilvl w:val="0"/>
          <w:numId w:val="32"/>
        </w:numPr>
        <w:spacing w:after="120" w:line="240" w:lineRule="auto"/>
        <w:contextualSpacing w:val="0"/>
        <w:rPr>
          <w:rFonts w:cstheme="minorHAnsi"/>
        </w:rPr>
      </w:pPr>
      <w:r w:rsidRPr="000C7724">
        <w:rPr>
          <w:rFonts w:cstheme="minorHAnsi"/>
        </w:rPr>
        <w:t xml:space="preserve">LSHTM </w:t>
      </w:r>
      <w:hyperlink r:id="rId34" w:history="1">
        <w:r w:rsidRPr="009D0384">
          <w:rPr>
            <w:rStyle w:val="Hyperlink"/>
            <w:rFonts w:cstheme="minorHAnsi"/>
          </w:rPr>
          <w:t>Public Engagement Network</w:t>
        </w:r>
      </w:hyperlink>
      <w:r w:rsidR="009D0384">
        <w:rPr>
          <w:rFonts w:cstheme="minorHAnsi"/>
        </w:rPr>
        <w:t>.</w:t>
      </w:r>
      <w:r w:rsidRPr="000C7724">
        <w:rPr>
          <w:rFonts w:cstheme="minorHAnsi"/>
        </w:rPr>
        <w:t xml:space="preserve"> For further information please see the LSHTM staff and student intranet.</w:t>
      </w:r>
    </w:p>
    <w:p w14:paraId="4A6B941E" w14:textId="214E0AB7" w:rsidR="000C7724" w:rsidRPr="000C7724" w:rsidRDefault="000C7724" w:rsidP="009D4919">
      <w:pPr>
        <w:pStyle w:val="ListParagraph"/>
        <w:numPr>
          <w:ilvl w:val="0"/>
          <w:numId w:val="32"/>
        </w:numPr>
        <w:spacing w:after="120" w:line="240" w:lineRule="auto"/>
        <w:contextualSpacing w:val="0"/>
        <w:rPr>
          <w:rFonts w:cstheme="minorHAnsi"/>
        </w:rPr>
      </w:pPr>
      <w:r w:rsidRPr="000C7724">
        <w:rPr>
          <w:rFonts w:cstheme="minorHAnsi"/>
        </w:rPr>
        <w:t xml:space="preserve">LSHTM </w:t>
      </w:r>
      <w:hyperlink r:id="rId35" w:history="1">
        <w:r w:rsidRPr="009D0384">
          <w:rPr>
            <w:rStyle w:val="Hyperlink"/>
            <w:rFonts w:cstheme="minorHAnsi"/>
          </w:rPr>
          <w:t>Introduction to Public Engagement Training</w:t>
        </w:r>
      </w:hyperlink>
    </w:p>
    <w:p w14:paraId="495B5AAE" w14:textId="77777777" w:rsidR="000C7724" w:rsidRPr="000C7724" w:rsidRDefault="000C7724" w:rsidP="000C7724">
      <w:pPr>
        <w:spacing w:after="120" w:line="240" w:lineRule="auto"/>
        <w:rPr>
          <w:rFonts w:cstheme="minorHAnsi"/>
          <w:b/>
          <w:bCs/>
        </w:rPr>
      </w:pPr>
      <w:r w:rsidRPr="000C7724">
        <w:rPr>
          <w:rFonts w:cstheme="minorHAnsi"/>
          <w:b/>
          <w:bCs/>
        </w:rPr>
        <w:t>PPIE Leads</w:t>
      </w:r>
    </w:p>
    <w:p w14:paraId="6D256311" w14:textId="77777777" w:rsidR="000C7724" w:rsidRPr="000C7724" w:rsidRDefault="000C7724" w:rsidP="000C7724">
      <w:pPr>
        <w:pStyle w:val="ListParagraph"/>
        <w:numPr>
          <w:ilvl w:val="0"/>
          <w:numId w:val="25"/>
        </w:numPr>
        <w:spacing w:after="120" w:line="240" w:lineRule="auto"/>
        <w:contextualSpacing w:val="0"/>
        <w:rPr>
          <w:rFonts w:cstheme="minorHAnsi"/>
        </w:rPr>
      </w:pPr>
      <w:r w:rsidRPr="000C7724">
        <w:rPr>
          <w:rFonts w:cstheme="minorHAnsi"/>
        </w:rPr>
        <w:t xml:space="preserve">Imperial College, London PPIE co-lead – </w:t>
      </w:r>
      <w:hyperlink r:id="rId36" w:history="1">
        <w:r w:rsidRPr="000C7724">
          <w:rPr>
            <w:rStyle w:val="Hyperlink"/>
            <w:rFonts w:cstheme="minorHAnsi"/>
          </w:rPr>
          <w:t>publicinvolvement@imperial.ac.uk</w:t>
        </w:r>
      </w:hyperlink>
    </w:p>
    <w:p w14:paraId="75D53A37" w14:textId="391D26AC" w:rsidR="000C7724" w:rsidRPr="002C1D22" w:rsidRDefault="000C7724" w:rsidP="00912650">
      <w:pPr>
        <w:pStyle w:val="ListParagraph"/>
        <w:numPr>
          <w:ilvl w:val="0"/>
          <w:numId w:val="25"/>
        </w:numPr>
        <w:spacing w:after="120" w:line="240" w:lineRule="auto"/>
        <w:contextualSpacing w:val="0"/>
        <w:rPr>
          <w:rFonts w:cstheme="minorHAnsi"/>
        </w:rPr>
      </w:pPr>
      <w:r w:rsidRPr="002C1D22">
        <w:rPr>
          <w:rFonts w:cstheme="minorHAnsi"/>
        </w:rPr>
        <w:t xml:space="preserve">LSHTM PPIE co-lead - </w:t>
      </w:r>
      <w:hyperlink r:id="rId37" w:history="1">
        <w:r w:rsidRPr="002C1D22">
          <w:rPr>
            <w:rStyle w:val="Hyperlink"/>
            <w:rFonts w:cstheme="minorHAnsi"/>
          </w:rPr>
          <w:t>Anna.Carnegie@lshtm.ac.uk</w:t>
        </w:r>
      </w:hyperlink>
      <w:r w:rsidRPr="002C1D22">
        <w:rPr>
          <w:rFonts w:cstheme="minorHAnsi"/>
        </w:rPr>
        <w:t xml:space="preserve"> </w:t>
      </w:r>
    </w:p>
    <w:p w14:paraId="10273BF5" w14:textId="104C1036" w:rsidR="000C7724" w:rsidRPr="000C7724" w:rsidRDefault="001000F6" w:rsidP="000C7724">
      <w:pPr>
        <w:pStyle w:val="ListParagraph"/>
        <w:numPr>
          <w:ilvl w:val="0"/>
          <w:numId w:val="25"/>
        </w:numPr>
        <w:spacing w:after="120" w:line="240" w:lineRule="auto"/>
        <w:contextualSpacing w:val="0"/>
        <w:rPr>
          <w:rFonts w:cstheme="minorHAnsi"/>
        </w:rPr>
      </w:pPr>
      <w:r>
        <w:rPr>
          <w:rFonts w:cstheme="minorHAnsi"/>
        </w:rPr>
        <w:t>UKHSA</w:t>
      </w:r>
      <w:r w:rsidR="000C7724" w:rsidRPr="000C7724">
        <w:rPr>
          <w:rFonts w:cstheme="minorHAnsi"/>
        </w:rPr>
        <w:t xml:space="preserve"> PPIE Co-lead - </w:t>
      </w:r>
      <w:hyperlink r:id="rId38" w:history="1">
        <w:r w:rsidR="000C7724" w:rsidRPr="000C7724">
          <w:rPr>
            <w:rStyle w:val="Hyperlink"/>
            <w:rFonts w:cstheme="minorHAnsi"/>
          </w:rPr>
          <w:t>dale.weston@phe.gov.uk</w:t>
        </w:r>
      </w:hyperlink>
      <w:r w:rsidR="000C7724" w:rsidRPr="000C7724">
        <w:rPr>
          <w:rFonts w:cstheme="minorHAnsi"/>
        </w:rPr>
        <w:t xml:space="preserve"> </w:t>
      </w:r>
    </w:p>
    <w:sectPr w:rsidR="000C7724" w:rsidRPr="000C7724" w:rsidSect="009D7964">
      <w:headerReference w:type="first" r:id="rId39"/>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95AC" w14:textId="77777777" w:rsidR="00CF4C75" w:rsidRDefault="00CF4C75" w:rsidP="00E55AB3">
      <w:pPr>
        <w:spacing w:after="0" w:line="240" w:lineRule="auto"/>
      </w:pPr>
      <w:r>
        <w:separator/>
      </w:r>
    </w:p>
  </w:endnote>
  <w:endnote w:type="continuationSeparator" w:id="0">
    <w:p w14:paraId="05F7C79B" w14:textId="77777777" w:rsidR="00CF4C75" w:rsidRDefault="00CF4C75" w:rsidP="00E55AB3">
      <w:pPr>
        <w:spacing w:after="0" w:line="240" w:lineRule="auto"/>
      </w:pPr>
      <w:r>
        <w:continuationSeparator/>
      </w:r>
    </w:p>
  </w:endnote>
  <w:endnote w:type="continuationNotice" w:id="1">
    <w:p w14:paraId="638BA0CD" w14:textId="77777777" w:rsidR="00CF4C75" w:rsidRDefault="00CF4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6C8D8" w14:textId="77777777" w:rsidR="00CF4C75" w:rsidRDefault="00CF4C75" w:rsidP="00E55AB3">
      <w:pPr>
        <w:spacing w:after="0" w:line="240" w:lineRule="auto"/>
      </w:pPr>
      <w:r>
        <w:separator/>
      </w:r>
    </w:p>
  </w:footnote>
  <w:footnote w:type="continuationSeparator" w:id="0">
    <w:p w14:paraId="50D013F0" w14:textId="77777777" w:rsidR="00CF4C75" w:rsidRDefault="00CF4C75" w:rsidP="00E55AB3">
      <w:pPr>
        <w:spacing w:after="0" w:line="240" w:lineRule="auto"/>
      </w:pPr>
      <w:r>
        <w:continuationSeparator/>
      </w:r>
    </w:p>
  </w:footnote>
  <w:footnote w:type="continuationNotice" w:id="1">
    <w:p w14:paraId="7C68F15B" w14:textId="77777777" w:rsidR="00CF4C75" w:rsidRDefault="00CF4C75">
      <w:pPr>
        <w:spacing w:after="0" w:line="240" w:lineRule="auto"/>
      </w:pPr>
    </w:p>
  </w:footnote>
  <w:footnote w:id="2">
    <w:p w14:paraId="34050FEE" w14:textId="77777777" w:rsidR="000C7724" w:rsidRPr="00C94EAC" w:rsidRDefault="000C7724" w:rsidP="000C7724">
      <w:pPr>
        <w:pStyle w:val="FootnoteText"/>
        <w:rPr>
          <w:lang w:val="de-DE"/>
        </w:rPr>
      </w:pPr>
      <w:r>
        <w:rPr>
          <w:rStyle w:val="FootnoteReference"/>
        </w:rPr>
        <w:footnoteRef/>
      </w:r>
      <w:r>
        <w:t xml:space="preserve"> </w:t>
      </w:r>
      <w:r w:rsidRPr="002D3A58">
        <w:rPr>
          <w:rFonts w:ascii="Lato" w:hAnsi="Lato"/>
          <w:color w:val="000000"/>
          <w:sz w:val="16"/>
          <w:szCs w:val="16"/>
        </w:rPr>
        <w:t xml:space="preserve">The term reflects the perspective that the research community needs to provide a better service for people in these groups – the lack of inclusion is not due to any fault of the members of these groups. </w:t>
      </w:r>
      <w:r w:rsidRPr="00C94EAC">
        <w:rPr>
          <w:rFonts w:ascii="Lato" w:hAnsi="Lato"/>
          <w:color w:val="000000"/>
          <w:sz w:val="16"/>
          <w:szCs w:val="16"/>
          <w:lang w:val="de-DE"/>
        </w:rPr>
        <w:t xml:space="preserve">NIHR - </w:t>
      </w:r>
      <w:hyperlink r:id="rId1" w:history="1">
        <w:r w:rsidRPr="00C94EAC">
          <w:rPr>
            <w:rStyle w:val="Hyperlink"/>
            <w:rFonts w:ascii="Lato" w:hAnsi="Lato"/>
            <w:sz w:val="16"/>
            <w:szCs w:val="16"/>
            <w:lang w:val="de-DE"/>
          </w:rPr>
          <w:t>https://www.nihr.ac.uk/documents/improving-inclusion-of-under-served-groups-in-clinical-research-guidance-from-include-project/25435</w:t>
        </w:r>
      </w:hyperlink>
      <w:r w:rsidRPr="00C94EAC">
        <w:rPr>
          <w:rFonts w:ascii="Lato" w:hAnsi="Lato"/>
          <w:color w:val="000000"/>
          <w:sz w:val="16"/>
          <w:szCs w:val="16"/>
          <w:lang w:val="de-D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66F2" w14:textId="77777777" w:rsidR="00E55AB3" w:rsidRDefault="00E55AB3" w:rsidP="00E55AB3">
    <w:pPr>
      <w:pStyle w:val="Header"/>
      <w:jc w:val="center"/>
    </w:pPr>
    <w:r>
      <w:rPr>
        <w:noProof/>
      </w:rPr>
      <w:drawing>
        <wp:inline distT="0" distB="0" distL="0" distR="0" wp14:anchorId="7BCF33AB" wp14:editId="56FE108B">
          <wp:extent cx="4840224" cy="835152"/>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RU_ Modelling and Health Economics_rgb_outlined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40224" cy="835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7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4E2BC4"/>
    <w:multiLevelType w:val="hybridMultilevel"/>
    <w:tmpl w:val="9F08A7E2"/>
    <w:lvl w:ilvl="0" w:tplc="693EDB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5BBB"/>
    <w:multiLevelType w:val="hybridMultilevel"/>
    <w:tmpl w:val="CC404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25C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6648B"/>
    <w:multiLevelType w:val="hybridMultilevel"/>
    <w:tmpl w:val="4EB6029E"/>
    <w:lvl w:ilvl="0" w:tplc="D012C9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778C2"/>
    <w:multiLevelType w:val="hybridMultilevel"/>
    <w:tmpl w:val="FECC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C0254"/>
    <w:multiLevelType w:val="hybridMultilevel"/>
    <w:tmpl w:val="E83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A540A"/>
    <w:multiLevelType w:val="hybridMultilevel"/>
    <w:tmpl w:val="00028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3B1A6A"/>
    <w:multiLevelType w:val="hybridMultilevel"/>
    <w:tmpl w:val="692655A8"/>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00BD2"/>
    <w:multiLevelType w:val="multilevel"/>
    <w:tmpl w:val="3CDE7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16304"/>
    <w:multiLevelType w:val="multilevel"/>
    <w:tmpl w:val="C6484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A72A6"/>
    <w:multiLevelType w:val="hybridMultilevel"/>
    <w:tmpl w:val="4552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70A57"/>
    <w:multiLevelType w:val="hybridMultilevel"/>
    <w:tmpl w:val="D756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71608"/>
    <w:multiLevelType w:val="hybridMultilevel"/>
    <w:tmpl w:val="B652EE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B1089"/>
    <w:multiLevelType w:val="hybridMultilevel"/>
    <w:tmpl w:val="309A0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5516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BC1FE5"/>
    <w:multiLevelType w:val="hybridMultilevel"/>
    <w:tmpl w:val="A802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4D46A1"/>
    <w:multiLevelType w:val="hybridMultilevel"/>
    <w:tmpl w:val="99503F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25A0A"/>
    <w:multiLevelType w:val="multilevel"/>
    <w:tmpl w:val="46407FD8"/>
    <w:numStyleLink w:val="Style1"/>
  </w:abstractNum>
  <w:abstractNum w:abstractNumId="19" w15:restartNumberingAfterBreak="0">
    <w:nsid w:val="52570A0F"/>
    <w:multiLevelType w:val="multilevel"/>
    <w:tmpl w:val="46407FD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381364F"/>
    <w:multiLevelType w:val="hybridMultilevel"/>
    <w:tmpl w:val="71C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34D70"/>
    <w:multiLevelType w:val="hybridMultilevel"/>
    <w:tmpl w:val="FCC0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535E6F"/>
    <w:multiLevelType w:val="hybridMultilevel"/>
    <w:tmpl w:val="29C0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014A9"/>
    <w:multiLevelType w:val="hybridMultilevel"/>
    <w:tmpl w:val="B492B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FB003D"/>
    <w:multiLevelType w:val="hybridMultilevel"/>
    <w:tmpl w:val="A2D8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400A1"/>
    <w:multiLevelType w:val="multilevel"/>
    <w:tmpl w:val="9E2A3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06C7F"/>
    <w:multiLevelType w:val="hybridMultilevel"/>
    <w:tmpl w:val="3C7CAA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95A21"/>
    <w:multiLevelType w:val="multilevel"/>
    <w:tmpl w:val="46407FD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F3494E"/>
    <w:multiLevelType w:val="multilevel"/>
    <w:tmpl w:val="46407FD8"/>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9503CF5"/>
    <w:multiLevelType w:val="hybridMultilevel"/>
    <w:tmpl w:val="6C50D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B76EDE"/>
    <w:multiLevelType w:val="multilevel"/>
    <w:tmpl w:val="2CEA6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D61BE8"/>
    <w:multiLevelType w:val="multilevel"/>
    <w:tmpl w:val="46407FD8"/>
    <w:styleLink w:val="Style1"/>
    <w:lvl w:ilvl="0">
      <w:start w:val="1"/>
      <w:numFmt w:val="decimal"/>
      <w:lvlText w:val="%1."/>
      <w:lvlJc w:val="left"/>
      <w:pPr>
        <w:ind w:left="360" w:hanging="360"/>
      </w:pPr>
      <w:rPr>
        <w:sz w:val="22"/>
        <w:szCs w:val="22"/>
      </w:rPr>
    </w:lvl>
    <w:lvl w:ilvl="1">
      <w:start w:val="1"/>
      <w:numFmt w:val="bullet"/>
      <w:lvlText w:val=""/>
      <w:lvlJc w:val="left"/>
      <w:pPr>
        <w:ind w:left="1080" w:hanging="360"/>
      </w:pPr>
      <w:rPr>
        <w:rFonts w:ascii="Symbol" w:hAnsi="Symbol" w:hint="default"/>
        <w:color w:val="auto"/>
      </w:rPr>
    </w:lvl>
    <w:lvl w:ilvl="2">
      <w:start w:val="1"/>
      <w:numFmt w:val="decimal"/>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2"/>
  </w:num>
  <w:num w:numId="3">
    <w:abstractNumId w:val="9"/>
  </w:num>
  <w:num w:numId="4">
    <w:abstractNumId w:val="19"/>
  </w:num>
  <w:num w:numId="5">
    <w:abstractNumId w:val="30"/>
  </w:num>
  <w:num w:numId="6">
    <w:abstractNumId w:val="20"/>
  </w:num>
  <w:num w:numId="7">
    <w:abstractNumId w:val="5"/>
  </w:num>
  <w:num w:numId="8">
    <w:abstractNumId w:val="16"/>
  </w:num>
  <w:num w:numId="9">
    <w:abstractNumId w:val="22"/>
  </w:num>
  <w:num w:numId="10">
    <w:abstractNumId w:val="10"/>
  </w:num>
  <w:num w:numId="11">
    <w:abstractNumId w:val="25"/>
  </w:num>
  <w:num w:numId="12">
    <w:abstractNumId w:val="23"/>
  </w:num>
  <w:num w:numId="13">
    <w:abstractNumId w:val="17"/>
  </w:num>
  <w:num w:numId="14">
    <w:abstractNumId w:val="6"/>
  </w:num>
  <w:num w:numId="15">
    <w:abstractNumId w:val="27"/>
  </w:num>
  <w:num w:numId="16">
    <w:abstractNumId w:val="28"/>
  </w:num>
  <w:num w:numId="17">
    <w:abstractNumId w:val="2"/>
  </w:num>
  <w:num w:numId="18">
    <w:abstractNumId w:val="0"/>
  </w:num>
  <w:num w:numId="19">
    <w:abstractNumId w:val="15"/>
  </w:num>
  <w:num w:numId="20">
    <w:abstractNumId w:val="18"/>
    <w:lvlOverride w:ilvl="0">
      <w:lvl w:ilvl="0">
        <w:start w:val="1"/>
        <w:numFmt w:val="decimal"/>
        <w:lvlText w:val="%1."/>
        <w:lvlJc w:val="left"/>
        <w:pPr>
          <w:ind w:left="360" w:hanging="360"/>
        </w:pPr>
        <w:rPr>
          <w:sz w:val="32"/>
          <w:szCs w:val="32"/>
        </w:rPr>
      </w:lvl>
    </w:lvlOverride>
  </w:num>
  <w:num w:numId="21">
    <w:abstractNumId w:val="31"/>
  </w:num>
  <w:num w:numId="22">
    <w:abstractNumId w:val="3"/>
  </w:num>
  <w:num w:numId="23">
    <w:abstractNumId w:val="8"/>
  </w:num>
  <w:num w:numId="24">
    <w:abstractNumId w:val="7"/>
  </w:num>
  <w:num w:numId="25">
    <w:abstractNumId w:val="4"/>
  </w:num>
  <w:num w:numId="26">
    <w:abstractNumId w:val="21"/>
  </w:num>
  <w:num w:numId="27">
    <w:abstractNumId w:val="11"/>
  </w:num>
  <w:num w:numId="28">
    <w:abstractNumId w:val="14"/>
  </w:num>
  <w:num w:numId="29">
    <w:abstractNumId w:val="26"/>
  </w:num>
  <w:num w:numId="30">
    <w:abstractNumId w:val="13"/>
  </w:num>
  <w:num w:numId="31">
    <w:abstractNumId w:val="2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24"/>
    <w:rsid w:val="00062D76"/>
    <w:rsid w:val="00065FEB"/>
    <w:rsid w:val="000A0E81"/>
    <w:rsid w:val="000C7724"/>
    <w:rsid w:val="000F6E01"/>
    <w:rsid w:val="001000F6"/>
    <w:rsid w:val="0012620A"/>
    <w:rsid w:val="00127B44"/>
    <w:rsid w:val="0015483D"/>
    <w:rsid w:val="00174AE5"/>
    <w:rsid w:val="00177C4D"/>
    <w:rsid w:val="001844DA"/>
    <w:rsid w:val="001A7117"/>
    <w:rsid w:val="001B6E5C"/>
    <w:rsid w:val="001E3649"/>
    <w:rsid w:val="001E4293"/>
    <w:rsid w:val="001F3E20"/>
    <w:rsid w:val="0020641A"/>
    <w:rsid w:val="002339BB"/>
    <w:rsid w:val="002837B2"/>
    <w:rsid w:val="00296608"/>
    <w:rsid w:val="002C1D22"/>
    <w:rsid w:val="002D4CEA"/>
    <w:rsid w:val="002F4185"/>
    <w:rsid w:val="00347BEC"/>
    <w:rsid w:val="00382F41"/>
    <w:rsid w:val="00386BA5"/>
    <w:rsid w:val="003A1C3C"/>
    <w:rsid w:val="003C130D"/>
    <w:rsid w:val="003C1FA4"/>
    <w:rsid w:val="003D272F"/>
    <w:rsid w:val="003E2B31"/>
    <w:rsid w:val="003F7527"/>
    <w:rsid w:val="00414FB2"/>
    <w:rsid w:val="00437C5D"/>
    <w:rsid w:val="004817DF"/>
    <w:rsid w:val="0048517C"/>
    <w:rsid w:val="00493CE0"/>
    <w:rsid w:val="00497869"/>
    <w:rsid w:val="0055653D"/>
    <w:rsid w:val="005B2640"/>
    <w:rsid w:val="005B7357"/>
    <w:rsid w:val="005F166D"/>
    <w:rsid w:val="006013B9"/>
    <w:rsid w:val="00644D6D"/>
    <w:rsid w:val="007000AA"/>
    <w:rsid w:val="00707F4D"/>
    <w:rsid w:val="007127D1"/>
    <w:rsid w:val="00760A0C"/>
    <w:rsid w:val="007915D9"/>
    <w:rsid w:val="00803EAB"/>
    <w:rsid w:val="008373EE"/>
    <w:rsid w:val="00875EA9"/>
    <w:rsid w:val="0091400C"/>
    <w:rsid w:val="0091686C"/>
    <w:rsid w:val="009243FC"/>
    <w:rsid w:val="00927BBF"/>
    <w:rsid w:val="00935636"/>
    <w:rsid w:val="00987DB9"/>
    <w:rsid w:val="0099101F"/>
    <w:rsid w:val="009A0941"/>
    <w:rsid w:val="009C7C1E"/>
    <w:rsid w:val="009D0384"/>
    <w:rsid w:val="009D4919"/>
    <w:rsid w:val="009D7964"/>
    <w:rsid w:val="009F4FA1"/>
    <w:rsid w:val="00A40D93"/>
    <w:rsid w:val="00A434A0"/>
    <w:rsid w:val="00A66BE9"/>
    <w:rsid w:val="00A84F58"/>
    <w:rsid w:val="00A8774A"/>
    <w:rsid w:val="00AA46B6"/>
    <w:rsid w:val="00AA5D45"/>
    <w:rsid w:val="00AE68DE"/>
    <w:rsid w:val="00AF37E3"/>
    <w:rsid w:val="00B8155F"/>
    <w:rsid w:val="00B93F0C"/>
    <w:rsid w:val="00BB0CC2"/>
    <w:rsid w:val="00BB744F"/>
    <w:rsid w:val="00C31DCE"/>
    <w:rsid w:val="00C9655C"/>
    <w:rsid w:val="00CD731D"/>
    <w:rsid w:val="00CE3456"/>
    <w:rsid w:val="00CE34CE"/>
    <w:rsid w:val="00CE7493"/>
    <w:rsid w:val="00CF0CEF"/>
    <w:rsid w:val="00CF4C75"/>
    <w:rsid w:val="00D945D6"/>
    <w:rsid w:val="00DB2BA0"/>
    <w:rsid w:val="00DD457A"/>
    <w:rsid w:val="00DF61AD"/>
    <w:rsid w:val="00E55AB3"/>
    <w:rsid w:val="00E82BD5"/>
    <w:rsid w:val="00E85243"/>
    <w:rsid w:val="00EC6C11"/>
    <w:rsid w:val="00F13679"/>
    <w:rsid w:val="00FC428E"/>
    <w:rsid w:val="00FD6E38"/>
    <w:rsid w:val="00FE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D527"/>
  <w15:chartTrackingRefBased/>
  <w15:docId w15:val="{009F9A5B-E549-4AD6-BDC6-244CD8E2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4"/>
  </w:style>
  <w:style w:type="paragraph" w:styleId="Heading1">
    <w:name w:val="heading 1"/>
    <w:basedOn w:val="Normal"/>
    <w:next w:val="Normal"/>
    <w:link w:val="Heading1Char"/>
    <w:uiPriority w:val="9"/>
    <w:qFormat/>
    <w:rsid w:val="00127B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AB3"/>
  </w:style>
  <w:style w:type="paragraph" w:styleId="Footer">
    <w:name w:val="footer"/>
    <w:basedOn w:val="Normal"/>
    <w:link w:val="FooterChar"/>
    <w:uiPriority w:val="99"/>
    <w:unhideWhenUsed/>
    <w:rsid w:val="00E55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AB3"/>
  </w:style>
  <w:style w:type="paragraph" w:styleId="ListParagraph">
    <w:name w:val="List Paragraph"/>
    <w:basedOn w:val="Normal"/>
    <w:uiPriority w:val="34"/>
    <w:qFormat/>
    <w:rsid w:val="0091686C"/>
    <w:pPr>
      <w:ind w:left="720"/>
      <w:contextualSpacing/>
    </w:pPr>
  </w:style>
  <w:style w:type="character" w:styleId="Hyperlink">
    <w:name w:val="Hyperlink"/>
    <w:basedOn w:val="DefaultParagraphFont"/>
    <w:uiPriority w:val="99"/>
    <w:unhideWhenUsed/>
    <w:rsid w:val="003C130D"/>
    <w:rPr>
      <w:color w:val="0563C1" w:themeColor="hyperlink"/>
      <w:u w:val="single"/>
    </w:rPr>
  </w:style>
  <w:style w:type="character" w:styleId="UnresolvedMention">
    <w:name w:val="Unresolved Mention"/>
    <w:basedOn w:val="DefaultParagraphFont"/>
    <w:uiPriority w:val="99"/>
    <w:semiHidden/>
    <w:unhideWhenUsed/>
    <w:rsid w:val="00DB2BA0"/>
    <w:rPr>
      <w:color w:val="605E5C"/>
      <w:shd w:val="clear" w:color="auto" w:fill="E1DFDD"/>
    </w:rPr>
  </w:style>
  <w:style w:type="paragraph" w:styleId="NormalWeb">
    <w:name w:val="Normal (Web)"/>
    <w:basedOn w:val="Normal"/>
    <w:uiPriority w:val="99"/>
    <w:semiHidden/>
    <w:unhideWhenUsed/>
    <w:rsid w:val="00174A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166D"/>
    <w:rPr>
      <w:b/>
      <w:bCs/>
    </w:rPr>
  </w:style>
  <w:style w:type="character" w:customStyle="1" w:styleId="Heading1Char">
    <w:name w:val="Heading 1 Char"/>
    <w:basedOn w:val="DefaultParagraphFont"/>
    <w:link w:val="Heading1"/>
    <w:uiPriority w:val="9"/>
    <w:rsid w:val="00127B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B4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910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01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75EA9"/>
    <w:pPr>
      <w:outlineLvl w:val="9"/>
    </w:pPr>
    <w:rPr>
      <w:lang w:val="en-US"/>
    </w:rPr>
  </w:style>
  <w:style w:type="paragraph" w:styleId="TOC1">
    <w:name w:val="toc 1"/>
    <w:basedOn w:val="Normal"/>
    <w:next w:val="Normal"/>
    <w:autoRedefine/>
    <w:uiPriority w:val="39"/>
    <w:unhideWhenUsed/>
    <w:rsid w:val="00875EA9"/>
    <w:pPr>
      <w:spacing w:after="100"/>
    </w:pPr>
  </w:style>
  <w:style w:type="paragraph" w:styleId="TOC2">
    <w:name w:val="toc 2"/>
    <w:basedOn w:val="Normal"/>
    <w:next w:val="Normal"/>
    <w:autoRedefine/>
    <w:uiPriority w:val="39"/>
    <w:unhideWhenUsed/>
    <w:rsid w:val="00875EA9"/>
    <w:pPr>
      <w:spacing w:after="100"/>
      <w:ind w:left="220"/>
    </w:pPr>
  </w:style>
  <w:style w:type="numbering" w:customStyle="1" w:styleId="Style1">
    <w:name w:val="Style1"/>
    <w:uiPriority w:val="99"/>
    <w:rsid w:val="00707F4D"/>
    <w:pPr>
      <w:numPr>
        <w:numId w:val="21"/>
      </w:numPr>
    </w:pPr>
  </w:style>
  <w:style w:type="paragraph" w:customStyle="1" w:styleId="Default">
    <w:name w:val="Default"/>
    <w:rsid w:val="000C772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0C7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724"/>
    <w:rPr>
      <w:sz w:val="20"/>
      <w:szCs w:val="20"/>
    </w:rPr>
  </w:style>
  <w:style w:type="character" w:styleId="FootnoteReference">
    <w:name w:val="footnote reference"/>
    <w:basedOn w:val="DefaultParagraphFont"/>
    <w:uiPriority w:val="99"/>
    <w:semiHidden/>
    <w:unhideWhenUsed/>
    <w:rsid w:val="000C7724"/>
    <w:rPr>
      <w:vertAlign w:val="superscript"/>
    </w:rPr>
  </w:style>
  <w:style w:type="table" w:styleId="TableGrid">
    <w:name w:val="Table Grid"/>
    <w:basedOn w:val="TableNormal"/>
    <w:uiPriority w:val="39"/>
    <w:rsid w:val="000C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7724"/>
    <w:rPr>
      <w:color w:val="954F72" w:themeColor="followedHyperlink"/>
      <w:u w:val="single"/>
    </w:rPr>
  </w:style>
  <w:style w:type="character" w:styleId="CommentReference">
    <w:name w:val="annotation reference"/>
    <w:basedOn w:val="DefaultParagraphFont"/>
    <w:uiPriority w:val="99"/>
    <w:semiHidden/>
    <w:unhideWhenUsed/>
    <w:rsid w:val="00CE3456"/>
    <w:rPr>
      <w:sz w:val="16"/>
      <w:szCs w:val="16"/>
    </w:rPr>
  </w:style>
  <w:style w:type="paragraph" w:styleId="CommentText">
    <w:name w:val="annotation text"/>
    <w:basedOn w:val="Normal"/>
    <w:link w:val="CommentTextChar"/>
    <w:uiPriority w:val="99"/>
    <w:semiHidden/>
    <w:unhideWhenUsed/>
    <w:rsid w:val="00CE3456"/>
    <w:pPr>
      <w:spacing w:line="240" w:lineRule="auto"/>
    </w:pPr>
    <w:rPr>
      <w:sz w:val="20"/>
      <w:szCs w:val="20"/>
    </w:rPr>
  </w:style>
  <w:style w:type="character" w:customStyle="1" w:styleId="CommentTextChar">
    <w:name w:val="Comment Text Char"/>
    <w:basedOn w:val="DefaultParagraphFont"/>
    <w:link w:val="CommentText"/>
    <w:uiPriority w:val="99"/>
    <w:semiHidden/>
    <w:rsid w:val="00CE3456"/>
    <w:rPr>
      <w:sz w:val="20"/>
      <w:szCs w:val="20"/>
    </w:rPr>
  </w:style>
  <w:style w:type="paragraph" w:styleId="CommentSubject">
    <w:name w:val="annotation subject"/>
    <w:basedOn w:val="CommentText"/>
    <w:next w:val="CommentText"/>
    <w:link w:val="CommentSubjectChar"/>
    <w:uiPriority w:val="99"/>
    <w:semiHidden/>
    <w:unhideWhenUsed/>
    <w:rsid w:val="00CE3456"/>
    <w:rPr>
      <w:b/>
      <w:bCs/>
    </w:rPr>
  </w:style>
  <w:style w:type="character" w:customStyle="1" w:styleId="CommentSubjectChar">
    <w:name w:val="Comment Subject Char"/>
    <w:basedOn w:val="CommentTextChar"/>
    <w:link w:val="CommentSubject"/>
    <w:uiPriority w:val="99"/>
    <w:semiHidden/>
    <w:rsid w:val="00CE3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50229">
      <w:bodyDiv w:val="1"/>
      <w:marLeft w:val="0"/>
      <w:marRight w:val="0"/>
      <w:marTop w:val="0"/>
      <w:marBottom w:val="0"/>
      <w:divBdr>
        <w:top w:val="none" w:sz="0" w:space="0" w:color="auto"/>
        <w:left w:val="none" w:sz="0" w:space="0" w:color="auto"/>
        <w:bottom w:val="none" w:sz="0" w:space="0" w:color="auto"/>
        <w:right w:val="none" w:sz="0" w:space="0" w:color="auto"/>
      </w:divBdr>
    </w:div>
    <w:div w:id="1117484648">
      <w:bodyDiv w:val="1"/>
      <w:marLeft w:val="0"/>
      <w:marRight w:val="0"/>
      <w:marTop w:val="0"/>
      <w:marBottom w:val="0"/>
      <w:divBdr>
        <w:top w:val="none" w:sz="0" w:space="0" w:color="auto"/>
        <w:left w:val="none" w:sz="0" w:space="0" w:color="auto"/>
        <w:bottom w:val="none" w:sz="0" w:space="0" w:color="auto"/>
        <w:right w:val="none" w:sz="0" w:space="0" w:color="auto"/>
      </w:divBdr>
    </w:div>
    <w:div w:id="2054452931">
      <w:bodyDiv w:val="1"/>
      <w:marLeft w:val="0"/>
      <w:marRight w:val="0"/>
      <w:marTop w:val="0"/>
      <w:marBottom w:val="0"/>
      <w:divBdr>
        <w:top w:val="none" w:sz="0" w:space="0" w:color="auto"/>
        <w:left w:val="none" w:sz="0" w:space="0" w:color="auto"/>
        <w:bottom w:val="none" w:sz="0" w:space="0" w:color="auto"/>
        <w:right w:val="none" w:sz="0" w:space="0" w:color="auto"/>
      </w:divBdr>
    </w:div>
    <w:div w:id="2122718365">
      <w:bodyDiv w:val="1"/>
      <w:marLeft w:val="0"/>
      <w:marRight w:val="0"/>
      <w:marTop w:val="0"/>
      <w:marBottom w:val="0"/>
      <w:divBdr>
        <w:top w:val="none" w:sz="0" w:space="0" w:color="auto"/>
        <w:left w:val="none" w:sz="0" w:space="0" w:color="auto"/>
        <w:bottom w:val="none" w:sz="0" w:space="0" w:color="auto"/>
        <w:right w:val="none" w:sz="0" w:space="0" w:color="auto"/>
      </w:divBdr>
    </w:div>
    <w:div w:id="214218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patient-experience-research-centre/ppi/our-public-involvement-networks/young-persons-advisory-network/" TargetMode="External"/><Relationship Id="rId18" Type="http://schemas.openxmlformats.org/officeDocument/2006/relationships/hyperlink" Target="https://www.nihr.ac.uk/documents/centre-for-engagement-and-dissemination-recognition-payments-for-public-contributors/24979" TargetMode="External"/><Relationship Id="rId26" Type="http://schemas.openxmlformats.org/officeDocument/2006/relationships/hyperlink" Target="https://uclpartners.com/" TargetMode="External"/><Relationship Id="rId39" Type="http://schemas.openxmlformats.org/officeDocument/2006/relationships/header" Target="header1.xml"/><Relationship Id="rId21" Type="http://schemas.openxmlformats.org/officeDocument/2006/relationships/hyperlink" Target="https://lshtm.sharepoint.com/Services/comms-eng/Documents/PE-LSHTM-PPI-guide-for-researchers.pdf" TargetMode="External"/><Relationship Id="rId34" Type="http://schemas.openxmlformats.org/officeDocument/2006/relationships/hyperlink" Target="file:///C:\Users\PHE\Downloads\-%20https:\lshtm.sharepoint.com\Services\comms-eng\Pages\public-engagement-network.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ds-london.nihr.ac.uk/patient-public-involvement/public-advisory-group/" TargetMode="External"/><Relationship Id="rId20" Type="http://schemas.openxmlformats.org/officeDocument/2006/relationships/hyperlink" Target="http://wwwf.imperial.ac.uk/blog/perc/" TargetMode="External"/><Relationship Id="rId29" Type="http://schemas.openxmlformats.org/officeDocument/2006/relationships/hyperlink" Target="http://www.phwe.org.uk/wp-content/uploads/Guidance-on-evaluating-Public-Involvement-in-research.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google.com/nihr.ac.uk/pi-standards/home" TargetMode="External"/><Relationship Id="rId24" Type="http://schemas.openxmlformats.org/officeDocument/2006/relationships/hyperlink" Target="https://www.imperial.ac.uk/patient-experience-research-centre/ppi/our-public-involvement-networks/young-persons-advisory-network/" TargetMode="External"/><Relationship Id="rId32" Type="http://schemas.openxmlformats.org/officeDocument/2006/relationships/hyperlink" Target="https://www.imperial.ac.uk/be-inspired/societal-engagement/" TargetMode="External"/><Relationship Id="rId37" Type="http://schemas.openxmlformats.org/officeDocument/2006/relationships/hyperlink" Target="mailto:Anna.Carnegie@lshtm.ac.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eopleinresearch.org/" TargetMode="External"/><Relationship Id="rId23" Type="http://schemas.openxmlformats.org/officeDocument/2006/relationships/hyperlink" Target="https://www.imperial.ac.uk/patient-experience-research-centre/ppi/our-public-involvement-networks/voice-at-imperial/" TargetMode="External"/><Relationship Id="rId28" Type="http://schemas.openxmlformats.org/officeDocument/2006/relationships/hyperlink" Target="https://www.nihr.ac.uk/documents/centre-for-engagement-and-dissemination-recognition-payments-for-public-contributors/24979" TargetMode="External"/><Relationship Id="rId36" Type="http://schemas.openxmlformats.org/officeDocument/2006/relationships/hyperlink" Target="mailto:publicinvolvement@imperial.ac.uk" TargetMode="External"/><Relationship Id="rId10" Type="http://schemas.openxmlformats.org/officeDocument/2006/relationships/endnotes" Target="endnotes.xml"/><Relationship Id="rId19" Type="http://schemas.openxmlformats.org/officeDocument/2006/relationships/hyperlink" Target="https://www.imperial.ac.uk/patient-experience-research-centre/" TargetMode="External"/><Relationship Id="rId31" Type="http://schemas.openxmlformats.org/officeDocument/2006/relationships/hyperlink" Target="https://imperial.eu.qualtrics.com/jfe/form/SV_cvdJAfaCEkgEvh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lpartners.com/" TargetMode="External"/><Relationship Id="rId22" Type="http://schemas.openxmlformats.org/officeDocument/2006/relationships/hyperlink" Target="https://www.imperial.ac.uk/patient-experience-research-centre/ppi/ppi-training/" TargetMode="External"/><Relationship Id="rId27" Type="http://schemas.openxmlformats.org/officeDocument/2006/relationships/hyperlink" Target="https://sites.google.com/nihr.ac.uk/pi-standards/home" TargetMode="External"/><Relationship Id="rId30" Type="http://schemas.openxmlformats.org/officeDocument/2006/relationships/hyperlink" Target="https://www.bmj.com/content/358/bmj.j3453" TargetMode="External"/><Relationship Id="rId35" Type="http://schemas.openxmlformats.org/officeDocument/2006/relationships/hyperlink" Target="https://lshtm.sharepoint.com/Services/comms-eng/Pages/training.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oice-global.org/" TargetMode="External"/><Relationship Id="rId17" Type="http://schemas.openxmlformats.org/officeDocument/2006/relationships/image" Target="media/image1.png"/><Relationship Id="rId25" Type="http://schemas.openxmlformats.org/officeDocument/2006/relationships/hyperlink" Target="https://www.peopleinresearch.org/" TargetMode="External"/><Relationship Id="rId33" Type="http://schemas.openxmlformats.org/officeDocument/2006/relationships/hyperlink" Target="https://lshtm.sharepoint.com/Services/comms-eng/Pages/support-advice.aspx" TargetMode="External"/><Relationship Id="rId38" Type="http://schemas.openxmlformats.org/officeDocument/2006/relationships/hyperlink" Target="mailto:dale.weston@phe.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ihr.ac.uk/documents/improving-inclusion-of-under-served-groups-in-clinical-research-guidance-from-include-project/254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wlins\Documents\Custom%20Office%20Templates\HPRU%20MH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7BAE8485BDFC41BECF89ED64D55F78" ma:contentTypeVersion="5" ma:contentTypeDescription="Create a new document." ma:contentTypeScope="" ma:versionID="fac44484409ac7d45c8dddca5a285863">
  <xsd:schema xmlns:xsd="http://www.w3.org/2001/XMLSchema" xmlns:xs="http://www.w3.org/2001/XMLSchema" xmlns:p="http://schemas.microsoft.com/office/2006/metadata/properties" xmlns:ns3="236180de-1254-4a53-baee-e7ad38abca56" xmlns:ns4="66188801-81a8-4213-8926-8a86d5c28eda" targetNamespace="http://schemas.microsoft.com/office/2006/metadata/properties" ma:root="true" ma:fieldsID="340e7c4991cabac89ae716d88b49f741" ns3:_="" ns4:_="">
    <xsd:import namespace="236180de-1254-4a53-baee-e7ad38abca56"/>
    <xsd:import namespace="66188801-81a8-4213-8926-8a86d5c28e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180de-1254-4a53-baee-e7ad38abc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88801-81a8-4213-8926-8a86d5c28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DA47C-45F3-405E-A7DB-E0E48963B36B}">
  <ds:schemaRefs>
    <ds:schemaRef ds:uri="http://schemas.microsoft.com/sharepoint/v3/contenttype/forms"/>
  </ds:schemaRefs>
</ds:datastoreItem>
</file>

<file path=customXml/itemProps2.xml><?xml version="1.0" encoding="utf-8"?>
<ds:datastoreItem xmlns:ds="http://schemas.openxmlformats.org/officeDocument/2006/customXml" ds:itemID="{F436290C-C315-49CF-A3B9-35E360115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36993-15D7-4E16-B10E-AF0CA6056121}">
  <ds:schemaRefs>
    <ds:schemaRef ds:uri="http://schemas.openxmlformats.org/officeDocument/2006/bibliography"/>
  </ds:schemaRefs>
</ds:datastoreItem>
</file>

<file path=customXml/itemProps4.xml><?xml version="1.0" encoding="utf-8"?>
<ds:datastoreItem xmlns:ds="http://schemas.openxmlformats.org/officeDocument/2006/customXml" ds:itemID="{D72CCD2B-0462-4ABE-B760-937D28DCC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180de-1254-4a53-baee-e7ad38abca56"/>
    <ds:schemaRef ds:uri="66188801-81a8-4213-8926-8a86d5c28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HPRU MHE Word template</Template>
  <TotalTime>2</TotalTime>
  <Pages>7</Pages>
  <Words>2712</Words>
  <Characters>15462</Characters>
  <Application>Microsoft Office Word</Application>
  <DocSecurity>0</DocSecurity>
  <Lines>128</Lines>
  <Paragraphs>36</Paragraphs>
  <ScaleCrop>false</ScaleCrop>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Rawlinson</dc:creator>
  <cp:keywords/>
  <dc:description/>
  <cp:lastModifiedBy>Piggin, Maria M</cp:lastModifiedBy>
  <cp:revision>3</cp:revision>
  <cp:lastPrinted>2021-03-30T15:00:00Z</cp:lastPrinted>
  <dcterms:created xsi:type="dcterms:W3CDTF">2022-01-25T12:24:00Z</dcterms:created>
  <dcterms:modified xsi:type="dcterms:W3CDTF">2022-01-25T12:26:00Z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0x010100857BAE8485BDFC41BECF89ED64D55F78</vt:lpwstr>
  </property>
</Properties>
</file>