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D9DA1" w14:textId="77777777" w:rsidR="002E0730" w:rsidRPr="006214B0" w:rsidRDefault="002E0730" w:rsidP="0070660A">
      <w:pPr>
        <w:spacing w:after="0"/>
        <w:jc w:val="center"/>
        <w:rPr>
          <w:b/>
          <w:sz w:val="16"/>
          <w:szCs w:val="16"/>
        </w:rPr>
      </w:pPr>
    </w:p>
    <w:tbl>
      <w:tblPr>
        <w:tblStyle w:val="TableGrid"/>
        <w:tblW w:w="15304" w:type="dxa"/>
        <w:tblLayout w:type="fixed"/>
        <w:tblLook w:val="04A0" w:firstRow="1" w:lastRow="0" w:firstColumn="1" w:lastColumn="0" w:noHBand="0" w:noVBand="1"/>
      </w:tblPr>
      <w:tblGrid>
        <w:gridCol w:w="3826"/>
        <w:gridCol w:w="3826"/>
        <w:gridCol w:w="3826"/>
        <w:gridCol w:w="3826"/>
      </w:tblGrid>
      <w:tr w:rsidR="00057D48" w14:paraId="74413B6B" w14:textId="77777777" w:rsidTr="001C2AD2">
        <w:trPr>
          <w:trHeight w:val="231"/>
        </w:trPr>
        <w:tc>
          <w:tcPr>
            <w:tcW w:w="3826" w:type="dxa"/>
            <w:tcBorders>
              <w:bottom w:val="single" w:sz="4" w:space="0" w:color="auto"/>
            </w:tcBorders>
            <w:shd w:val="clear" w:color="auto" w:fill="E2EFD9" w:themeFill="accent6" w:themeFillTint="33"/>
            <w:vAlign w:val="center"/>
          </w:tcPr>
          <w:p w14:paraId="1D59A005" w14:textId="2080AD94" w:rsidR="00057D48" w:rsidRPr="008F5040" w:rsidRDefault="00057D48" w:rsidP="0070660A">
            <w:pPr>
              <w:rPr>
                <w:b/>
              </w:rPr>
            </w:pPr>
            <w:r w:rsidRPr="008F5040">
              <w:rPr>
                <w:b/>
              </w:rPr>
              <w:t>Visibility</w:t>
            </w:r>
          </w:p>
        </w:tc>
        <w:tc>
          <w:tcPr>
            <w:tcW w:w="3826" w:type="dxa"/>
            <w:tcBorders>
              <w:bottom w:val="single" w:sz="4" w:space="0" w:color="auto"/>
            </w:tcBorders>
            <w:shd w:val="clear" w:color="auto" w:fill="E2EFD9" w:themeFill="accent6" w:themeFillTint="33"/>
            <w:vAlign w:val="center"/>
          </w:tcPr>
          <w:p w14:paraId="125CA7C0" w14:textId="2EC5A991" w:rsidR="00057D48" w:rsidRPr="008F5040" w:rsidRDefault="00057D48" w:rsidP="0070660A">
            <w:pPr>
              <w:rPr>
                <w:b/>
              </w:rPr>
            </w:pPr>
            <w:r w:rsidRPr="008F5040">
              <w:rPr>
                <w:b/>
              </w:rPr>
              <w:t>Recognition</w:t>
            </w:r>
          </w:p>
        </w:tc>
        <w:tc>
          <w:tcPr>
            <w:tcW w:w="3826" w:type="dxa"/>
            <w:tcBorders>
              <w:bottom w:val="single" w:sz="4" w:space="0" w:color="auto"/>
            </w:tcBorders>
            <w:shd w:val="clear" w:color="auto" w:fill="E2EFD9" w:themeFill="accent6" w:themeFillTint="33"/>
            <w:vAlign w:val="center"/>
          </w:tcPr>
          <w:p w14:paraId="079C329E" w14:textId="24C39AFB" w:rsidR="00057D48" w:rsidRPr="008F5040" w:rsidRDefault="00057D48" w:rsidP="0070660A">
            <w:pPr>
              <w:rPr>
                <w:b/>
              </w:rPr>
            </w:pPr>
            <w:r w:rsidRPr="008F5040">
              <w:rPr>
                <w:b/>
              </w:rPr>
              <w:t>Career Development</w:t>
            </w:r>
          </w:p>
        </w:tc>
        <w:tc>
          <w:tcPr>
            <w:tcW w:w="3826" w:type="dxa"/>
            <w:tcBorders>
              <w:bottom w:val="single" w:sz="4" w:space="0" w:color="auto"/>
            </w:tcBorders>
            <w:shd w:val="clear" w:color="auto" w:fill="E2EFD9" w:themeFill="accent6" w:themeFillTint="33"/>
            <w:vAlign w:val="center"/>
          </w:tcPr>
          <w:p w14:paraId="0E4E7DEA" w14:textId="0BE176C2" w:rsidR="00057D48" w:rsidRPr="008F5040" w:rsidRDefault="00057D48" w:rsidP="0070660A">
            <w:pPr>
              <w:rPr>
                <w:b/>
              </w:rPr>
            </w:pPr>
            <w:r w:rsidRPr="008F5040">
              <w:rPr>
                <w:b/>
              </w:rPr>
              <w:t>Sustainability</w:t>
            </w:r>
          </w:p>
        </w:tc>
      </w:tr>
      <w:tr w:rsidR="00057D48" w14:paraId="0CA6580D" w14:textId="77777777" w:rsidTr="001C2AD2">
        <w:trPr>
          <w:cantSplit/>
          <w:trHeight w:val="1134"/>
        </w:trPr>
        <w:tc>
          <w:tcPr>
            <w:tcW w:w="3826" w:type="dxa"/>
            <w:tcBorders>
              <w:bottom w:val="single" w:sz="4" w:space="0" w:color="auto"/>
            </w:tcBorders>
            <w:shd w:val="clear" w:color="auto" w:fill="FFFFFF" w:themeFill="background1"/>
          </w:tcPr>
          <w:p w14:paraId="48868DFA" w14:textId="77777777" w:rsidR="00DF0A4A" w:rsidRDefault="00DF0A4A" w:rsidP="008F5040">
            <w:pPr>
              <w:rPr>
                <w:rFonts w:cstheme="minorHAnsi"/>
                <w:sz w:val="18"/>
                <w:szCs w:val="18"/>
              </w:rPr>
            </w:pPr>
          </w:p>
          <w:p w14:paraId="3ADDF695" w14:textId="2C976EE8" w:rsidR="00650011" w:rsidRDefault="00057D48" w:rsidP="008F5040">
            <w:pPr>
              <w:rPr>
                <w:rStyle w:val="normaltextrun1"/>
                <w:rFonts w:ascii="Calibri" w:hAnsi="Calibri" w:cs="Calibri"/>
                <w:i/>
                <w:color w:val="000000"/>
                <w:sz w:val="20"/>
                <w:szCs w:val="20"/>
              </w:rPr>
            </w:pPr>
            <w:r>
              <w:rPr>
                <w:rFonts w:cstheme="minorHAnsi"/>
                <w:sz w:val="18"/>
                <w:szCs w:val="18"/>
              </w:rPr>
              <w:t xml:space="preserve">● </w:t>
            </w:r>
            <w:r w:rsidRPr="008F5040">
              <w:rPr>
                <w:rFonts w:cstheme="minorHAnsi"/>
                <w:i/>
                <w:sz w:val="18"/>
                <w:szCs w:val="18"/>
              </w:rPr>
              <w:t>Our</w:t>
            </w:r>
            <w:r w:rsidRPr="008F5040">
              <w:rPr>
                <w:rStyle w:val="normaltextrun1"/>
                <w:rFonts w:ascii="Calibri" w:hAnsi="Calibri" w:cs="Calibri"/>
                <w:i/>
                <w:color w:val="000000"/>
                <w:sz w:val="20"/>
                <w:szCs w:val="20"/>
              </w:rPr>
              <w:t xml:space="preserve"> Technicians</w:t>
            </w:r>
            <w:r>
              <w:rPr>
                <w:rStyle w:val="normaltextrun1"/>
                <w:rFonts w:ascii="Calibri" w:hAnsi="Calibri" w:cs="Calibri"/>
                <w:i/>
                <w:color w:val="000000"/>
                <w:sz w:val="20"/>
                <w:szCs w:val="20"/>
              </w:rPr>
              <w:t>’</w:t>
            </w:r>
            <w:r w:rsidRPr="008F5040">
              <w:rPr>
                <w:rStyle w:val="normaltextrun1"/>
                <w:rFonts w:ascii="Calibri" w:hAnsi="Calibri" w:cs="Calibri"/>
                <w:i/>
                <w:color w:val="000000"/>
                <w:sz w:val="20"/>
                <w:szCs w:val="20"/>
              </w:rPr>
              <w:t xml:space="preserve"> Network will</w:t>
            </w:r>
            <w:r>
              <w:rPr>
                <w:rStyle w:val="normaltextrun1"/>
                <w:rFonts w:ascii="Calibri" w:hAnsi="Calibri" w:cs="Calibri"/>
                <w:i/>
                <w:color w:val="000000"/>
                <w:sz w:val="20"/>
                <w:szCs w:val="20"/>
              </w:rPr>
              <w:t xml:space="preserve"> continue to</w:t>
            </w:r>
            <w:r w:rsidRPr="008F5040">
              <w:rPr>
                <w:rStyle w:val="normaltextrun1"/>
                <w:rFonts w:ascii="Calibri" w:hAnsi="Calibri" w:cs="Calibri"/>
                <w:i/>
                <w:color w:val="000000"/>
                <w:sz w:val="20"/>
                <w:szCs w:val="20"/>
              </w:rPr>
              <w:t xml:space="preserve"> hold </w:t>
            </w:r>
            <w:r>
              <w:rPr>
                <w:rStyle w:val="normaltextrun1"/>
                <w:rFonts w:ascii="Calibri" w:hAnsi="Calibri" w:cs="Calibri"/>
                <w:i/>
                <w:color w:val="000000"/>
                <w:sz w:val="20"/>
                <w:szCs w:val="20"/>
              </w:rPr>
              <w:t>an</w:t>
            </w:r>
            <w:r w:rsidRPr="008F5040">
              <w:rPr>
                <w:rStyle w:val="normaltextrun1"/>
                <w:rFonts w:ascii="Calibri" w:hAnsi="Calibri" w:cs="Calibri"/>
                <w:i/>
                <w:color w:val="000000"/>
                <w:sz w:val="20"/>
                <w:szCs w:val="20"/>
              </w:rPr>
              <w:t xml:space="preserve"> annual network event </w:t>
            </w:r>
            <w:r>
              <w:rPr>
                <w:rStyle w:val="normaltextrun1"/>
                <w:rFonts w:ascii="Calibri" w:hAnsi="Calibri" w:cs="Calibri"/>
                <w:i/>
                <w:color w:val="000000"/>
                <w:sz w:val="20"/>
                <w:szCs w:val="20"/>
              </w:rPr>
              <w:t xml:space="preserve">and a programme of termly Technical Managers’ Forums, </w:t>
            </w:r>
            <w:r w:rsidR="00767D50">
              <w:rPr>
                <w:rStyle w:val="normaltextrun1"/>
                <w:rFonts w:ascii="Calibri" w:hAnsi="Calibri" w:cs="Calibri"/>
                <w:i/>
                <w:color w:val="000000"/>
                <w:sz w:val="20"/>
                <w:szCs w:val="20"/>
              </w:rPr>
              <w:t>working to increase l</w:t>
            </w:r>
            <w:r>
              <w:rPr>
                <w:rStyle w:val="normaltextrun1"/>
                <w:rFonts w:ascii="Calibri" w:hAnsi="Calibri" w:cs="Calibri"/>
                <w:i/>
                <w:color w:val="000000"/>
                <w:sz w:val="20"/>
                <w:szCs w:val="20"/>
              </w:rPr>
              <w:t>evels of participatio</w:t>
            </w:r>
            <w:r w:rsidR="00650011">
              <w:rPr>
                <w:rStyle w:val="normaltextrun1"/>
                <w:rFonts w:ascii="Calibri" w:hAnsi="Calibri" w:cs="Calibri"/>
                <w:i/>
                <w:color w:val="000000"/>
                <w:sz w:val="20"/>
                <w:szCs w:val="20"/>
              </w:rPr>
              <w:t>n</w:t>
            </w:r>
            <w:r w:rsidR="004C064D">
              <w:rPr>
                <w:rStyle w:val="normaltextrun1"/>
                <w:rFonts w:ascii="Calibri" w:hAnsi="Calibri" w:cs="Calibri"/>
                <w:i/>
                <w:color w:val="000000"/>
                <w:sz w:val="20"/>
                <w:szCs w:val="20"/>
              </w:rPr>
              <w:t xml:space="preserve"> from under-represented departments such as Estates and ICT</w:t>
            </w:r>
            <w:r w:rsidR="00650011">
              <w:rPr>
                <w:rStyle w:val="normaltextrun1"/>
                <w:rFonts w:ascii="Calibri" w:hAnsi="Calibri" w:cs="Calibri"/>
                <w:i/>
                <w:color w:val="000000"/>
                <w:sz w:val="20"/>
                <w:szCs w:val="20"/>
              </w:rPr>
              <w:t>.</w:t>
            </w:r>
          </w:p>
          <w:p w14:paraId="1E76B420" w14:textId="510FB4D1" w:rsidR="00650011" w:rsidRDefault="00650011" w:rsidP="008F5040">
            <w:pPr>
              <w:rPr>
                <w:rStyle w:val="normaltextrun1"/>
                <w:rFonts w:ascii="Calibri" w:hAnsi="Calibri" w:cs="Calibri"/>
                <w:i/>
                <w:color w:val="000000"/>
                <w:sz w:val="20"/>
                <w:szCs w:val="20"/>
              </w:rPr>
            </w:pPr>
          </w:p>
          <w:p w14:paraId="712CAF4B" w14:textId="0A21BC3C" w:rsidR="00650011" w:rsidRDefault="00057D48" w:rsidP="008F5040">
            <w:pPr>
              <w:rPr>
                <w:rStyle w:val="normaltextrun1"/>
                <w:rFonts w:ascii="Calibri" w:hAnsi="Calibri" w:cs="Calibri"/>
                <w:i/>
                <w:color w:val="000000"/>
                <w:sz w:val="20"/>
                <w:szCs w:val="20"/>
              </w:rPr>
            </w:pPr>
            <w:r w:rsidRPr="008F5040">
              <w:rPr>
                <w:rFonts w:cstheme="minorHAnsi"/>
                <w:i/>
                <w:sz w:val="18"/>
                <w:szCs w:val="18"/>
              </w:rPr>
              <w:t xml:space="preserve">● </w:t>
            </w:r>
            <w:r w:rsidRPr="008F5040">
              <w:rPr>
                <w:rStyle w:val="normaltextrun1"/>
                <w:rFonts w:ascii="Calibri" w:hAnsi="Calibri" w:cs="Calibri"/>
                <w:i/>
                <w:color w:val="000000"/>
                <w:sz w:val="20"/>
                <w:szCs w:val="20"/>
              </w:rPr>
              <w:t>Our Technicians’ Portal will build on its case studies to ensure that technicians across the organisation are visible on our websit</w:t>
            </w:r>
            <w:r w:rsidR="00650011">
              <w:rPr>
                <w:rStyle w:val="normaltextrun1"/>
                <w:rFonts w:ascii="Calibri" w:hAnsi="Calibri" w:cs="Calibri"/>
                <w:i/>
                <w:color w:val="000000"/>
                <w:sz w:val="20"/>
                <w:szCs w:val="20"/>
              </w:rPr>
              <w:t>e.</w:t>
            </w:r>
            <w:r w:rsidR="00DF0A4A">
              <w:rPr>
                <w:rStyle w:val="normaltextrun1"/>
                <w:rFonts w:ascii="Calibri" w:hAnsi="Calibri" w:cs="Calibri"/>
                <w:i/>
                <w:color w:val="000000"/>
                <w:sz w:val="20"/>
                <w:szCs w:val="20"/>
              </w:rPr>
              <w:t xml:space="preserve"> </w:t>
            </w:r>
            <w:r w:rsidR="00DF0A4A" w:rsidRPr="00025747">
              <w:rPr>
                <w:rFonts w:cstheme="minorHAnsi"/>
                <w:i/>
                <w:sz w:val="20"/>
                <w:szCs w:val="20"/>
              </w:rPr>
              <w:t>Case studies will show</w:t>
            </w:r>
            <w:r w:rsidR="00DF0A4A">
              <w:rPr>
                <w:rFonts w:cstheme="minorHAnsi"/>
                <w:i/>
                <w:sz w:val="20"/>
                <w:szCs w:val="20"/>
              </w:rPr>
              <w:t>case a wide range of technical career journeys.</w:t>
            </w:r>
          </w:p>
          <w:p w14:paraId="6412A363" w14:textId="2C5135F7" w:rsidR="00650011" w:rsidRPr="00650011" w:rsidRDefault="00650011" w:rsidP="008F5040">
            <w:pPr>
              <w:rPr>
                <w:rStyle w:val="normaltextrun1"/>
                <w:rFonts w:ascii="Calibri" w:hAnsi="Calibri" w:cs="Calibri"/>
                <w:i/>
                <w:color w:val="000000"/>
                <w:sz w:val="20"/>
                <w:szCs w:val="20"/>
              </w:rPr>
            </w:pPr>
            <w:r>
              <w:rPr>
                <w:rStyle w:val="normaltextrun1"/>
                <w:rFonts w:ascii="Calibri" w:hAnsi="Calibri" w:cs="Calibri"/>
                <w:i/>
                <w:color w:val="000000"/>
                <w:sz w:val="20"/>
                <w:szCs w:val="20"/>
              </w:rPr>
              <w:t xml:space="preserve"> </w:t>
            </w:r>
          </w:p>
          <w:p w14:paraId="7B801BF2" w14:textId="1BC3F6EE" w:rsidR="00057D48" w:rsidRDefault="00057D48" w:rsidP="008F5040">
            <w:pPr>
              <w:rPr>
                <w:rStyle w:val="normaltextrun1"/>
                <w:rFonts w:ascii="Calibri" w:hAnsi="Calibri" w:cs="Calibri"/>
                <w:i/>
                <w:color w:val="000000"/>
                <w:sz w:val="20"/>
                <w:szCs w:val="20"/>
              </w:rPr>
            </w:pPr>
            <w:r w:rsidRPr="008F5040">
              <w:rPr>
                <w:rFonts w:cstheme="minorHAnsi"/>
                <w:i/>
                <w:sz w:val="18"/>
                <w:szCs w:val="18"/>
              </w:rPr>
              <w:t xml:space="preserve">● </w:t>
            </w:r>
            <w:r w:rsidRPr="008F5040">
              <w:rPr>
                <w:rStyle w:val="normaltextrun1"/>
                <w:rFonts w:ascii="Calibri" w:hAnsi="Calibri" w:cs="Calibri"/>
                <w:i/>
                <w:color w:val="000000"/>
                <w:sz w:val="20"/>
                <w:szCs w:val="20"/>
              </w:rPr>
              <w:t xml:space="preserve">We will </w:t>
            </w:r>
            <w:r>
              <w:rPr>
                <w:rStyle w:val="normaltextrun1"/>
                <w:rFonts w:ascii="Calibri" w:hAnsi="Calibri" w:cs="Calibri"/>
                <w:i/>
                <w:color w:val="000000"/>
                <w:sz w:val="20"/>
                <w:szCs w:val="20"/>
              </w:rPr>
              <w:t xml:space="preserve">continue to </w:t>
            </w:r>
            <w:r w:rsidRPr="008F5040">
              <w:rPr>
                <w:rStyle w:val="normaltextrun1"/>
                <w:rFonts w:ascii="Calibri" w:hAnsi="Calibri" w:cs="Calibri"/>
                <w:i/>
                <w:color w:val="000000"/>
                <w:sz w:val="20"/>
                <w:szCs w:val="20"/>
              </w:rPr>
              <w:t>publicise the success of our technicians in news stories</w:t>
            </w:r>
            <w:r w:rsidR="00767D50">
              <w:rPr>
                <w:rStyle w:val="normaltextrun1"/>
                <w:rFonts w:ascii="Calibri" w:hAnsi="Calibri" w:cs="Calibri"/>
                <w:i/>
                <w:color w:val="000000"/>
                <w:sz w:val="20"/>
                <w:szCs w:val="20"/>
              </w:rPr>
              <w:t>, o</w:t>
            </w:r>
            <w:r>
              <w:rPr>
                <w:rStyle w:val="normaltextrun1"/>
                <w:rFonts w:ascii="Calibri" w:hAnsi="Calibri" w:cs="Calibri"/>
                <w:i/>
                <w:color w:val="000000"/>
                <w:sz w:val="20"/>
                <w:szCs w:val="20"/>
              </w:rPr>
              <w:t>ur bi-monthly Technicians’ Network newsletter</w:t>
            </w:r>
            <w:r w:rsidR="00767D50">
              <w:rPr>
                <w:rStyle w:val="normaltextrun1"/>
                <w:rFonts w:ascii="Calibri" w:hAnsi="Calibri" w:cs="Calibri"/>
                <w:i/>
                <w:color w:val="000000"/>
                <w:sz w:val="20"/>
                <w:szCs w:val="20"/>
              </w:rPr>
              <w:t xml:space="preserve"> and Technicians’ Portal</w:t>
            </w:r>
            <w:r>
              <w:rPr>
                <w:rStyle w:val="normaltextrun1"/>
                <w:rFonts w:ascii="Calibri" w:hAnsi="Calibri" w:cs="Calibri"/>
                <w:i/>
                <w:color w:val="000000"/>
                <w:sz w:val="20"/>
                <w:szCs w:val="20"/>
              </w:rPr>
              <w:t xml:space="preserve">, </w:t>
            </w:r>
            <w:r w:rsidR="00767D50">
              <w:rPr>
                <w:rStyle w:val="normaltextrun1"/>
                <w:rFonts w:ascii="Calibri" w:hAnsi="Calibri" w:cs="Calibri"/>
                <w:i/>
                <w:color w:val="000000"/>
                <w:sz w:val="20"/>
                <w:szCs w:val="20"/>
              </w:rPr>
              <w:t>increasing</w:t>
            </w:r>
            <w:r>
              <w:rPr>
                <w:rStyle w:val="normaltextrun1"/>
                <w:rFonts w:ascii="Calibri" w:hAnsi="Calibri" w:cs="Calibri"/>
                <w:i/>
                <w:color w:val="000000"/>
                <w:sz w:val="20"/>
                <w:szCs w:val="20"/>
              </w:rPr>
              <w:t xml:space="preserve"> engagement with </w:t>
            </w:r>
            <w:r w:rsidR="00767D50">
              <w:rPr>
                <w:rStyle w:val="normaltextrun1"/>
                <w:rFonts w:ascii="Calibri" w:hAnsi="Calibri" w:cs="Calibri"/>
                <w:i/>
                <w:color w:val="000000"/>
                <w:sz w:val="20"/>
                <w:szCs w:val="20"/>
              </w:rPr>
              <w:t>content across these channels.</w:t>
            </w:r>
          </w:p>
          <w:p w14:paraId="0A815181" w14:textId="77777777" w:rsidR="001D52B6" w:rsidRDefault="001D52B6" w:rsidP="008F5040">
            <w:pPr>
              <w:rPr>
                <w:rStyle w:val="normaltextrun1"/>
                <w:rFonts w:ascii="Calibri" w:hAnsi="Calibri" w:cs="Calibri"/>
                <w:i/>
                <w:color w:val="000000"/>
                <w:sz w:val="20"/>
                <w:szCs w:val="20"/>
              </w:rPr>
            </w:pPr>
          </w:p>
          <w:p w14:paraId="7B7F440F" w14:textId="6F9402AD" w:rsidR="00057D48" w:rsidRPr="00057D48" w:rsidRDefault="00057D48" w:rsidP="008F5040">
            <w:pPr>
              <w:rPr>
                <w:rStyle w:val="normaltextrun1"/>
                <w:rFonts w:cstheme="minorHAnsi"/>
                <w:i/>
                <w:sz w:val="18"/>
                <w:szCs w:val="18"/>
              </w:rPr>
            </w:pPr>
            <w:r w:rsidRPr="000D31DC">
              <w:rPr>
                <w:rFonts w:cstheme="minorHAnsi"/>
                <w:i/>
                <w:sz w:val="18"/>
                <w:szCs w:val="18"/>
              </w:rPr>
              <w:t xml:space="preserve">● </w:t>
            </w:r>
            <w:r w:rsidRPr="003C7D7E">
              <w:rPr>
                <w:rStyle w:val="normaltextrun1"/>
                <w:rFonts w:ascii="Calibri" w:hAnsi="Calibri" w:cs="Calibri"/>
                <w:b/>
                <w:bCs/>
                <w:i/>
                <w:color w:val="000000"/>
                <w:sz w:val="20"/>
                <w:szCs w:val="20"/>
                <w:highlight w:val="yellow"/>
              </w:rPr>
              <w:t>NEW</w:t>
            </w:r>
            <w:r w:rsidRPr="00057D48">
              <w:rPr>
                <w:rStyle w:val="normaltextrun1"/>
                <w:rFonts w:ascii="Calibri" w:hAnsi="Calibri" w:cs="Calibri"/>
                <w:b/>
                <w:bCs/>
                <w:i/>
                <w:color w:val="000000"/>
                <w:sz w:val="20"/>
                <w:szCs w:val="20"/>
              </w:rPr>
              <w:t>:</w:t>
            </w:r>
            <w:r w:rsidRPr="000D31DC">
              <w:rPr>
                <w:rStyle w:val="normaltextrun1"/>
                <w:rFonts w:ascii="Calibri" w:hAnsi="Calibri" w:cs="Calibri"/>
                <w:i/>
                <w:color w:val="000000"/>
                <w:sz w:val="20"/>
                <w:szCs w:val="20"/>
              </w:rPr>
              <w:t xml:space="preserve"> We will </w:t>
            </w:r>
            <w:r>
              <w:rPr>
                <w:rStyle w:val="normaltextrun1"/>
                <w:rFonts w:ascii="Calibri" w:hAnsi="Calibri" w:cs="Calibri"/>
                <w:i/>
                <w:color w:val="000000"/>
                <w:sz w:val="20"/>
                <w:szCs w:val="20"/>
              </w:rPr>
              <w:t>engage with social media channels to celebrate and share news about, and for, our technicians.</w:t>
            </w:r>
          </w:p>
          <w:p w14:paraId="4E055CF8" w14:textId="77777777" w:rsidR="00057D48" w:rsidRDefault="00057D48" w:rsidP="0086268C">
            <w:pPr>
              <w:rPr>
                <w:rFonts w:ascii="Calibri" w:hAnsi="Calibri" w:cs="Calibri"/>
                <w:i/>
                <w:color w:val="000000"/>
                <w:sz w:val="20"/>
                <w:szCs w:val="20"/>
              </w:rPr>
            </w:pPr>
          </w:p>
          <w:p w14:paraId="4276AD41" w14:textId="1CD9B059" w:rsidR="001D52B6" w:rsidRDefault="00057D48" w:rsidP="00057D48">
            <w:pPr>
              <w:rPr>
                <w:rFonts w:ascii="Calibri" w:hAnsi="Calibri" w:cs="Calibri"/>
                <w:i/>
                <w:color w:val="000000"/>
                <w:sz w:val="20"/>
                <w:szCs w:val="20"/>
              </w:rPr>
            </w:pPr>
            <w:r w:rsidRPr="008F5040">
              <w:rPr>
                <w:rFonts w:cstheme="minorHAnsi"/>
                <w:i/>
                <w:sz w:val="18"/>
                <w:szCs w:val="18"/>
              </w:rPr>
              <w:t>●</w:t>
            </w:r>
            <w:r>
              <w:rPr>
                <w:rFonts w:cstheme="minorHAnsi"/>
                <w:i/>
                <w:sz w:val="18"/>
                <w:szCs w:val="18"/>
              </w:rPr>
              <w:t xml:space="preserve"> </w:t>
            </w:r>
            <w:r w:rsidRPr="003C7D7E">
              <w:rPr>
                <w:rFonts w:ascii="Calibri" w:hAnsi="Calibri" w:cs="Calibri"/>
                <w:b/>
                <w:bCs/>
                <w:i/>
                <w:color w:val="000000"/>
                <w:sz w:val="20"/>
                <w:szCs w:val="20"/>
                <w:highlight w:val="yellow"/>
              </w:rPr>
              <w:t>NEW</w:t>
            </w:r>
            <w:r>
              <w:rPr>
                <w:rFonts w:ascii="Calibri" w:hAnsi="Calibri" w:cs="Calibri"/>
                <w:i/>
                <w:color w:val="000000"/>
                <w:sz w:val="20"/>
                <w:szCs w:val="20"/>
              </w:rPr>
              <w:t>: We will coordinate a</w:t>
            </w:r>
            <w:r w:rsidR="007865A9">
              <w:rPr>
                <w:rFonts w:ascii="Calibri" w:hAnsi="Calibri" w:cs="Calibri"/>
                <w:i/>
                <w:color w:val="000000"/>
                <w:sz w:val="20"/>
                <w:szCs w:val="20"/>
              </w:rPr>
              <w:t xml:space="preserve"> technicians’</w:t>
            </w:r>
            <w:r>
              <w:rPr>
                <w:rFonts w:ascii="Calibri" w:hAnsi="Calibri" w:cs="Calibri"/>
                <w:i/>
                <w:color w:val="000000"/>
                <w:sz w:val="20"/>
                <w:szCs w:val="20"/>
              </w:rPr>
              <w:t xml:space="preserve"> photography project to </w:t>
            </w:r>
            <w:r w:rsidR="00650011">
              <w:rPr>
                <w:rFonts w:ascii="Calibri" w:hAnsi="Calibri" w:cs="Calibri"/>
                <w:i/>
                <w:color w:val="000000"/>
                <w:sz w:val="20"/>
                <w:szCs w:val="20"/>
              </w:rPr>
              <w:t>build</w:t>
            </w:r>
            <w:r w:rsidR="00767D50">
              <w:rPr>
                <w:rFonts w:ascii="Calibri" w:hAnsi="Calibri" w:cs="Calibri"/>
                <w:i/>
                <w:color w:val="000000"/>
                <w:sz w:val="20"/>
                <w:szCs w:val="20"/>
              </w:rPr>
              <w:t xml:space="preserve"> </w:t>
            </w:r>
            <w:r w:rsidR="00650011">
              <w:rPr>
                <w:rFonts w:ascii="Calibri" w:hAnsi="Calibri" w:cs="Calibri"/>
                <w:i/>
                <w:color w:val="000000"/>
                <w:sz w:val="20"/>
                <w:szCs w:val="20"/>
              </w:rPr>
              <w:t xml:space="preserve">on the </w:t>
            </w:r>
            <w:r>
              <w:rPr>
                <w:rFonts w:ascii="Calibri" w:hAnsi="Calibri" w:cs="Calibri"/>
                <w:i/>
                <w:color w:val="000000"/>
                <w:sz w:val="20"/>
                <w:szCs w:val="20"/>
              </w:rPr>
              <w:t>images of technic</w:t>
            </w:r>
            <w:r w:rsidR="007865A9">
              <w:rPr>
                <w:rFonts w:ascii="Calibri" w:hAnsi="Calibri" w:cs="Calibri"/>
                <w:i/>
                <w:color w:val="000000"/>
                <w:sz w:val="20"/>
                <w:szCs w:val="20"/>
              </w:rPr>
              <w:t>al staff</w:t>
            </w:r>
            <w:r>
              <w:rPr>
                <w:rFonts w:ascii="Calibri" w:hAnsi="Calibri" w:cs="Calibri"/>
                <w:i/>
                <w:color w:val="000000"/>
                <w:sz w:val="20"/>
                <w:szCs w:val="20"/>
              </w:rPr>
              <w:t xml:space="preserve"> in our</w:t>
            </w:r>
            <w:r w:rsidR="007865A9">
              <w:rPr>
                <w:rFonts w:ascii="Calibri" w:hAnsi="Calibri" w:cs="Calibri"/>
                <w:i/>
                <w:color w:val="000000"/>
                <w:sz w:val="20"/>
                <w:szCs w:val="20"/>
              </w:rPr>
              <w:t xml:space="preserve"> </w:t>
            </w:r>
            <w:r>
              <w:rPr>
                <w:rFonts w:ascii="Calibri" w:hAnsi="Calibri" w:cs="Calibri"/>
                <w:i/>
                <w:color w:val="000000"/>
                <w:sz w:val="20"/>
                <w:szCs w:val="20"/>
              </w:rPr>
              <w:t>photo repository</w:t>
            </w:r>
            <w:r w:rsidR="00650011">
              <w:rPr>
                <w:rFonts w:ascii="Calibri" w:hAnsi="Calibri" w:cs="Calibri"/>
                <w:i/>
                <w:color w:val="000000"/>
                <w:sz w:val="20"/>
                <w:szCs w:val="20"/>
              </w:rPr>
              <w:t>, reflecting the diversity of technical roles and technicians a</w:t>
            </w:r>
            <w:r w:rsidR="00AC27DC">
              <w:rPr>
                <w:rFonts w:ascii="Calibri" w:hAnsi="Calibri" w:cs="Calibri"/>
                <w:i/>
                <w:color w:val="000000"/>
                <w:sz w:val="20"/>
                <w:szCs w:val="20"/>
              </w:rPr>
              <w:t>cross the</w:t>
            </w:r>
            <w:r w:rsidR="00650011">
              <w:rPr>
                <w:rFonts w:ascii="Calibri" w:hAnsi="Calibri" w:cs="Calibri"/>
                <w:i/>
                <w:color w:val="000000"/>
                <w:sz w:val="20"/>
                <w:szCs w:val="20"/>
              </w:rPr>
              <w:t xml:space="preserve"> College. </w:t>
            </w:r>
          </w:p>
          <w:p w14:paraId="17427178" w14:textId="6B07D0AC" w:rsidR="00767D50" w:rsidRDefault="00767D50" w:rsidP="00057D48">
            <w:pPr>
              <w:rPr>
                <w:rFonts w:ascii="Calibri" w:hAnsi="Calibri" w:cs="Calibri"/>
                <w:i/>
                <w:color w:val="000000"/>
                <w:sz w:val="20"/>
                <w:szCs w:val="20"/>
              </w:rPr>
            </w:pPr>
          </w:p>
          <w:p w14:paraId="2C7629C9" w14:textId="06C3136B" w:rsidR="00057D48" w:rsidRDefault="00767D50" w:rsidP="00650011">
            <w:pPr>
              <w:rPr>
                <w:rFonts w:ascii="Calibri" w:hAnsi="Calibri" w:cs="Calibri"/>
                <w:i/>
                <w:color w:val="000000"/>
                <w:sz w:val="20"/>
                <w:szCs w:val="20"/>
              </w:rPr>
            </w:pPr>
            <w:r>
              <w:rPr>
                <w:rFonts w:ascii="Calibri" w:hAnsi="Calibri" w:cs="Calibri"/>
                <w:i/>
                <w:color w:val="000000"/>
                <w:sz w:val="20"/>
                <w:szCs w:val="20"/>
              </w:rPr>
              <w:t xml:space="preserve">• </w:t>
            </w:r>
            <w:r w:rsidRPr="003C7D7E">
              <w:rPr>
                <w:rFonts w:ascii="Calibri" w:hAnsi="Calibri" w:cs="Calibri"/>
                <w:b/>
                <w:bCs/>
                <w:i/>
                <w:color w:val="000000"/>
                <w:sz w:val="20"/>
                <w:szCs w:val="20"/>
                <w:highlight w:val="yellow"/>
              </w:rPr>
              <w:t>NEW</w:t>
            </w:r>
            <w:r>
              <w:rPr>
                <w:rFonts w:ascii="Calibri" w:hAnsi="Calibri" w:cs="Calibri"/>
                <w:i/>
                <w:color w:val="000000"/>
                <w:sz w:val="20"/>
                <w:szCs w:val="20"/>
              </w:rPr>
              <w:t xml:space="preserve">: We will </w:t>
            </w:r>
            <w:r w:rsidR="004C064D">
              <w:rPr>
                <w:rFonts w:ascii="Calibri" w:hAnsi="Calibri" w:cs="Calibri"/>
                <w:i/>
                <w:color w:val="000000"/>
                <w:sz w:val="20"/>
                <w:szCs w:val="20"/>
              </w:rPr>
              <w:t xml:space="preserve">hold an exhibition to </w:t>
            </w:r>
            <w:r>
              <w:rPr>
                <w:rFonts w:ascii="Calibri" w:hAnsi="Calibri" w:cs="Calibri"/>
                <w:i/>
                <w:color w:val="000000"/>
                <w:sz w:val="20"/>
                <w:szCs w:val="20"/>
              </w:rPr>
              <w:t xml:space="preserve">celebrate the </w:t>
            </w:r>
            <w:r w:rsidR="004C064D">
              <w:rPr>
                <w:rFonts w:ascii="Calibri" w:hAnsi="Calibri" w:cs="Calibri"/>
                <w:i/>
                <w:color w:val="000000"/>
                <w:sz w:val="20"/>
                <w:szCs w:val="20"/>
              </w:rPr>
              <w:t>diversity</w:t>
            </w:r>
            <w:r>
              <w:rPr>
                <w:rFonts w:ascii="Calibri" w:hAnsi="Calibri" w:cs="Calibri"/>
                <w:i/>
                <w:color w:val="000000"/>
                <w:sz w:val="20"/>
                <w:szCs w:val="20"/>
              </w:rPr>
              <w:t xml:space="preserve"> of </w:t>
            </w:r>
            <w:r w:rsidR="004C064D">
              <w:rPr>
                <w:rFonts w:ascii="Calibri" w:hAnsi="Calibri" w:cs="Calibri"/>
                <w:i/>
                <w:color w:val="000000"/>
                <w:sz w:val="20"/>
                <w:szCs w:val="20"/>
              </w:rPr>
              <w:t xml:space="preserve">our technical community and the broad range of technical roles at the College. </w:t>
            </w:r>
          </w:p>
          <w:p w14:paraId="122A0B25" w14:textId="429014AE" w:rsidR="00650011" w:rsidRPr="008F5040" w:rsidRDefault="00650011" w:rsidP="00650011">
            <w:pPr>
              <w:rPr>
                <w:rFonts w:ascii="Calibri" w:hAnsi="Calibri" w:cs="Calibri"/>
                <w:i/>
                <w:color w:val="000000"/>
                <w:sz w:val="20"/>
                <w:szCs w:val="20"/>
              </w:rPr>
            </w:pPr>
          </w:p>
        </w:tc>
        <w:tc>
          <w:tcPr>
            <w:tcW w:w="3826" w:type="dxa"/>
            <w:tcBorders>
              <w:bottom w:val="single" w:sz="4" w:space="0" w:color="auto"/>
            </w:tcBorders>
            <w:shd w:val="clear" w:color="auto" w:fill="FFFFFF" w:themeFill="background1"/>
          </w:tcPr>
          <w:p w14:paraId="28ADBF7A" w14:textId="77777777" w:rsidR="00DF0A4A" w:rsidRDefault="00DF0A4A" w:rsidP="0070660A">
            <w:pPr>
              <w:rPr>
                <w:rFonts w:cstheme="minorHAnsi"/>
                <w:i/>
                <w:sz w:val="18"/>
                <w:szCs w:val="18"/>
              </w:rPr>
            </w:pPr>
          </w:p>
          <w:p w14:paraId="6E064776" w14:textId="4BAF8C7F" w:rsidR="007865A9" w:rsidRDefault="00057D48" w:rsidP="0070660A">
            <w:pPr>
              <w:rPr>
                <w:rStyle w:val="normaltextrun1"/>
                <w:rFonts w:ascii="Calibri" w:hAnsi="Calibri" w:cs="Calibri"/>
                <w:i/>
                <w:color w:val="000000"/>
                <w:sz w:val="20"/>
                <w:szCs w:val="20"/>
              </w:rPr>
            </w:pPr>
            <w:r w:rsidRPr="008F5040">
              <w:rPr>
                <w:rFonts w:cstheme="minorHAnsi"/>
                <w:i/>
                <w:sz w:val="18"/>
                <w:szCs w:val="18"/>
              </w:rPr>
              <w:t>●</w:t>
            </w:r>
            <w:r>
              <w:rPr>
                <w:rFonts w:cstheme="minorHAnsi"/>
                <w:i/>
                <w:sz w:val="18"/>
                <w:szCs w:val="18"/>
              </w:rPr>
              <w:t xml:space="preserve"> </w:t>
            </w:r>
            <w:r w:rsidRPr="00290AA5">
              <w:rPr>
                <w:rStyle w:val="normaltextrun1"/>
                <w:rFonts w:ascii="Calibri" w:hAnsi="Calibri" w:cs="Calibri"/>
                <w:i/>
                <w:color w:val="000000"/>
                <w:sz w:val="20"/>
                <w:szCs w:val="20"/>
              </w:rPr>
              <w:t xml:space="preserve">We </w:t>
            </w:r>
            <w:r w:rsidR="007865A9">
              <w:rPr>
                <w:rStyle w:val="normaltextrun1"/>
                <w:rFonts w:ascii="Calibri" w:hAnsi="Calibri" w:cs="Calibri"/>
                <w:i/>
                <w:color w:val="000000"/>
                <w:sz w:val="20"/>
                <w:szCs w:val="20"/>
              </w:rPr>
              <w:t>will continue to offer structured programme</w:t>
            </w:r>
            <w:r w:rsidR="00586C2D">
              <w:rPr>
                <w:rStyle w:val="normaltextrun1"/>
                <w:rFonts w:ascii="Calibri" w:hAnsi="Calibri" w:cs="Calibri"/>
                <w:i/>
                <w:color w:val="000000"/>
                <w:sz w:val="20"/>
                <w:szCs w:val="20"/>
              </w:rPr>
              <w:t>s</w:t>
            </w:r>
            <w:r w:rsidR="007865A9">
              <w:rPr>
                <w:rStyle w:val="normaltextrun1"/>
                <w:rFonts w:ascii="Calibri" w:hAnsi="Calibri" w:cs="Calibri"/>
                <w:i/>
                <w:color w:val="000000"/>
                <w:sz w:val="20"/>
                <w:szCs w:val="20"/>
              </w:rPr>
              <w:t xml:space="preserve"> of</w:t>
            </w:r>
            <w:r w:rsidR="00650011" w:rsidRPr="00290AA5">
              <w:rPr>
                <w:rStyle w:val="normaltextrun1"/>
                <w:rFonts w:ascii="Calibri" w:hAnsi="Calibri" w:cs="Calibri"/>
                <w:i/>
                <w:color w:val="000000"/>
                <w:sz w:val="20"/>
                <w:szCs w:val="20"/>
              </w:rPr>
              <w:t xml:space="preserve"> </w:t>
            </w:r>
            <w:r w:rsidR="00650011">
              <w:rPr>
                <w:rStyle w:val="normaltextrun1"/>
                <w:rFonts w:ascii="Calibri" w:hAnsi="Calibri" w:cs="Calibri"/>
                <w:i/>
                <w:color w:val="000000"/>
                <w:sz w:val="20"/>
                <w:szCs w:val="20"/>
              </w:rPr>
              <w:t xml:space="preserve">support and </w:t>
            </w:r>
            <w:r w:rsidR="00650011" w:rsidRPr="00290AA5">
              <w:rPr>
                <w:rStyle w:val="normaltextrun1"/>
                <w:rFonts w:ascii="Calibri" w:hAnsi="Calibri" w:cs="Calibri"/>
                <w:i/>
                <w:color w:val="000000"/>
                <w:sz w:val="20"/>
                <w:szCs w:val="20"/>
              </w:rPr>
              <w:t>guidance</w:t>
            </w:r>
            <w:r w:rsidR="007865A9">
              <w:rPr>
                <w:rStyle w:val="normaltextrun1"/>
                <w:rFonts w:ascii="Calibri" w:hAnsi="Calibri" w:cs="Calibri"/>
                <w:i/>
                <w:color w:val="000000"/>
                <w:sz w:val="20"/>
                <w:szCs w:val="20"/>
              </w:rPr>
              <w:t xml:space="preserve"> for science and engineering technicians to gain professional registration</w:t>
            </w:r>
            <w:r w:rsidR="001F3899">
              <w:rPr>
                <w:rStyle w:val="normaltextrun1"/>
                <w:rFonts w:ascii="Calibri" w:hAnsi="Calibri" w:cs="Calibri"/>
                <w:i/>
                <w:color w:val="000000"/>
                <w:sz w:val="20"/>
                <w:szCs w:val="20"/>
              </w:rPr>
              <w:t xml:space="preserve">. </w:t>
            </w:r>
          </w:p>
          <w:p w14:paraId="7B9C35A9" w14:textId="77777777" w:rsidR="001F3899" w:rsidRDefault="001F3899" w:rsidP="0070660A">
            <w:pPr>
              <w:rPr>
                <w:rStyle w:val="normaltextrun1"/>
                <w:rFonts w:ascii="Calibri" w:hAnsi="Calibri" w:cs="Calibri"/>
                <w:i/>
                <w:color w:val="000000"/>
                <w:sz w:val="20"/>
                <w:szCs w:val="20"/>
              </w:rPr>
            </w:pPr>
          </w:p>
          <w:p w14:paraId="6FA4C42F" w14:textId="032257CA" w:rsidR="00057D48" w:rsidRDefault="00057D48" w:rsidP="0070660A">
            <w:pPr>
              <w:rPr>
                <w:rStyle w:val="normaltextrun1"/>
                <w:rFonts w:ascii="Calibri" w:hAnsi="Calibri" w:cs="Calibri"/>
                <w:i/>
                <w:color w:val="000000"/>
                <w:sz w:val="20"/>
                <w:szCs w:val="20"/>
              </w:rPr>
            </w:pPr>
            <w:r w:rsidRPr="00290AA5">
              <w:rPr>
                <w:rFonts w:cstheme="minorHAnsi"/>
                <w:i/>
                <w:sz w:val="18"/>
                <w:szCs w:val="18"/>
              </w:rPr>
              <w:t xml:space="preserve">● </w:t>
            </w:r>
            <w:r w:rsidRPr="00290AA5">
              <w:rPr>
                <w:rStyle w:val="normaltextrun1"/>
                <w:rFonts w:ascii="Calibri" w:hAnsi="Calibri" w:cs="Calibri"/>
                <w:i/>
                <w:color w:val="000000"/>
                <w:sz w:val="20"/>
                <w:szCs w:val="20"/>
              </w:rPr>
              <w:t xml:space="preserve">We will </w:t>
            </w:r>
            <w:r w:rsidR="00586C2D">
              <w:rPr>
                <w:rStyle w:val="normaltextrun1"/>
                <w:rFonts w:ascii="Calibri" w:hAnsi="Calibri" w:cs="Calibri"/>
                <w:i/>
                <w:color w:val="000000"/>
                <w:sz w:val="20"/>
                <w:szCs w:val="20"/>
              </w:rPr>
              <w:t>continue to recognise the contribution of technicians through internal</w:t>
            </w:r>
            <w:r w:rsidRPr="00290AA5">
              <w:rPr>
                <w:rStyle w:val="normaltextrun1"/>
                <w:rFonts w:ascii="Calibri" w:hAnsi="Calibri" w:cs="Calibri"/>
                <w:i/>
                <w:color w:val="000000"/>
                <w:sz w:val="20"/>
                <w:szCs w:val="20"/>
              </w:rPr>
              <w:t xml:space="preserve"> award</w:t>
            </w:r>
            <w:r w:rsidR="00586C2D">
              <w:rPr>
                <w:rStyle w:val="normaltextrun1"/>
                <w:rFonts w:ascii="Calibri" w:hAnsi="Calibri" w:cs="Calibri"/>
                <w:i/>
                <w:color w:val="000000"/>
                <w:sz w:val="20"/>
                <w:szCs w:val="20"/>
              </w:rPr>
              <w:t xml:space="preserve"> </w:t>
            </w:r>
            <w:r w:rsidRPr="00290AA5">
              <w:rPr>
                <w:rStyle w:val="normaltextrun1"/>
                <w:rFonts w:ascii="Calibri" w:hAnsi="Calibri" w:cs="Calibri"/>
                <w:i/>
                <w:color w:val="000000"/>
                <w:sz w:val="20"/>
                <w:szCs w:val="20"/>
              </w:rPr>
              <w:t>s</w:t>
            </w:r>
            <w:r w:rsidR="00586C2D">
              <w:rPr>
                <w:rStyle w:val="normaltextrun1"/>
                <w:rFonts w:ascii="Calibri" w:hAnsi="Calibri" w:cs="Calibri"/>
                <w:i/>
                <w:color w:val="000000"/>
                <w:sz w:val="20"/>
                <w:szCs w:val="20"/>
              </w:rPr>
              <w:t xml:space="preserve">chemes, as well as </w:t>
            </w:r>
            <w:r w:rsidR="007865A9">
              <w:rPr>
                <w:rStyle w:val="normaltextrun1"/>
                <w:rFonts w:ascii="Calibri" w:hAnsi="Calibri" w:cs="Calibri"/>
                <w:i/>
                <w:color w:val="000000"/>
                <w:sz w:val="20"/>
                <w:szCs w:val="20"/>
              </w:rPr>
              <w:t>introduc</w:t>
            </w:r>
            <w:r w:rsidR="00586C2D">
              <w:rPr>
                <w:rStyle w:val="normaltextrun1"/>
                <w:rFonts w:ascii="Calibri" w:hAnsi="Calibri" w:cs="Calibri"/>
                <w:i/>
                <w:color w:val="000000"/>
                <w:sz w:val="20"/>
                <w:szCs w:val="20"/>
              </w:rPr>
              <w:t>ing</w:t>
            </w:r>
            <w:r w:rsidR="007865A9">
              <w:rPr>
                <w:rStyle w:val="normaltextrun1"/>
                <w:rFonts w:ascii="Calibri" w:hAnsi="Calibri" w:cs="Calibri"/>
                <w:i/>
                <w:color w:val="000000"/>
                <w:sz w:val="20"/>
                <w:szCs w:val="20"/>
              </w:rPr>
              <w:t xml:space="preserve"> a mechanism </w:t>
            </w:r>
            <w:r w:rsidR="00586C2D" w:rsidRPr="0074280E">
              <w:rPr>
                <w:rStyle w:val="normaltextrun1"/>
                <w:rFonts w:ascii="Calibri" w:hAnsi="Calibri" w:cs="Calibri"/>
                <w:i/>
                <w:color w:val="000000"/>
                <w:sz w:val="20"/>
                <w:szCs w:val="20"/>
              </w:rPr>
              <w:t xml:space="preserve">whereby </w:t>
            </w:r>
            <w:r w:rsidR="00586C2D">
              <w:rPr>
                <w:rStyle w:val="normaltextrun1"/>
                <w:rFonts w:ascii="Calibri" w:hAnsi="Calibri" w:cs="Calibri"/>
                <w:i/>
                <w:color w:val="000000"/>
                <w:sz w:val="20"/>
                <w:szCs w:val="20"/>
              </w:rPr>
              <w:t>Imperial</w:t>
            </w:r>
            <w:r w:rsidR="00586C2D" w:rsidRPr="0074280E">
              <w:rPr>
                <w:rStyle w:val="normaltextrun1"/>
                <w:rFonts w:ascii="Calibri" w:hAnsi="Calibri" w:cs="Calibri"/>
                <w:i/>
                <w:color w:val="000000"/>
                <w:sz w:val="20"/>
                <w:szCs w:val="20"/>
              </w:rPr>
              <w:t xml:space="preserve"> technicians are</w:t>
            </w:r>
            <w:r w:rsidR="00586C2D">
              <w:rPr>
                <w:rStyle w:val="normaltextrun1"/>
                <w:rFonts w:ascii="Calibri" w:hAnsi="Calibri" w:cs="Calibri"/>
                <w:i/>
                <w:color w:val="000000"/>
                <w:sz w:val="20"/>
                <w:szCs w:val="20"/>
              </w:rPr>
              <w:t xml:space="preserve"> considered for external honours and awards.</w:t>
            </w:r>
          </w:p>
          <w:p w14:paraId="5E773AA7" w14:textId="77777777" w:rsidR="00057D48" w:rsidRDefault="00057D48" w:rsidP="0070660A">
            <w:pPr>
              <w:rPr>
                <w:rFonts w:cstheme="minorHAnsi"/>
                <w:i/>
                <w:sz w:val="18"/>
                <w:szCs w:val="18"/>
              </w:rPr>
            </w:pPr>
          </w:p>
          <w:p w14:paraId="4DE5C8E5" w14:textId="15E79849" w:rsidR="00057D48" w:rsidRDefault="00057D48" w:rsidP="0070660A">
            <w:pPr>
              <w:rPr>
                <w:rStyle w:val="normaltextrun1"/>
                <w:rFonts w:ascii="Calibri" w:hAnsi="Calibri" w:cs="Calibri"/>
                <w:i/>
                <w:color w:val="000000"/>
                <w:sz w:val="20"/>
                <w:szCs w:val="20"/>
              </w:rPr>
            </w:pPr>
            <w:r w:rsidRPr="00290AA5">
              <w:rPr>
                <w:rFonts w:cstheme="minorHAnsi"/>
                <w:i/>
                <w:sz w:val="18"/>
                <w:szCs w:val="18"/>
              </w:rPr>
              <w:t xml:space="preserve">● </w:t>
            </w:r>
            <w:r w:rsidRPr="00290AA5">
              <w:rPr>
                <w:rStyle w:val="normaltextrun1"/>
                <w:rFonts w:ascii="Calibri" w:hAnsi="Calibri" w:cs="Calibri"/>
                <w:i/>
                <w:color w:val="000000"/>
                <w:sz w:val="20"/>
                <w:szCs w:val="20"/>
              </w:rPr>
              <w:t>We will encourage departments to include registration as a desirable criterion in person specifications and include professional development in job descriptions</w:t>
            </w:r>
            <w:r>
              <w:rPr>
                <w:rStyle w:val="normaltextrun1"/>
                <w:rFonts w:ascii="Calibri" w:hAnsi="Calibri" w:cs="Calibri"/>
                <w:i/>
                <w:color w:val="000000"/>
                <w:sz w:val="20"/>
                <w:szCs w:val="20"/>
              </w:rPr>
              <w:t>.</w:t>
            </w:r>
          </w:p>
          <w:p w14:paraId="72708216" w14:textId="613B68AC" w:rsidR="00650011" w:rsidRDefault="00650011" w:rsidP="0070660A">
            <w:pPr>
              <w:rPr>
                <w:rStyle w:val="normaltextrun1"/>
                <w:rFonts w:ascii="Calibri" w:hAnsi="Calibri" w:cs="Calibri"/>
                <w:i/>
                <w:color w:val="000000"/>
                <w:sz w:val="20"/>
                <w:szCs w:val="20"/>
              </w:rPr>
            </w:pPr>
          </w:p>
          <w:p w14:paraId="3F2B70DE" w14:textId="0B36E495" w:rsidR="00650011" w:rsidRPr="00650011" w:rsidRDefault="00650011" w:rsidP="0070660A">
            <w:pPr>
              <w:rPr>
                <w:rStyle w:val="normaltextrun1"/>
                <w:rFonts w:ascii="Calibri" w:hAnsi="Calibri" w:cs="Calibri"/>
                <w:i/>
                <w:color w:val="000000"/>
                <w:sz w:val="20"/>
                <w:szCs w:val="20"/>
              </w:rPr>
            </w:pPr>
            <w:r w:rsidRPr="008F5040">
              <w:rPr>
                <w:rFonts w:cstheme="minorHAnsi"/>
                <w:i/>
                <w:sz w:val="18"/>
                <w:szCs w:val="18"/>
              </w:rPr>
              <w:t xml:space="preserve">● </w:t>
            </w:r>
            <w:r w:rsidRPr="008F5040">
              <w:rPr>
                <w:rStyle w:val="normaltextrun1"/>
                <w:rFonts w:ascii="Calibri" w:hAnsi="Calibri" w:cs="Calibri"/>
                <w:i/>
                <w:color w:val="000000"/>
                <w:sz w:val="20"/>
                <w:szCs w:val="20"/>
              </w:rPr>
              <w:t>We will create a consistent policy to ensure that, where technicians have contributed to research outputs and grants, they are named as authors of publications.</w:t>
            </w:r>
          </w:p>
          <w:p w14:paraId="58E7A017" w14:textId="77777777" w:rsidR="00057D48" w:rsidRPr="007865A9" w:rsidRDefault="00057D48" w:rsidP="0070660A">
            <w:pPr>
              <w:rPr>
                <w:sz w:val="20"/>
                <w:szCs w:val="20"/>
              </w:rPr>
            </w:pPr>
          </w:p>
          <w:p w14:paraId="0D496450" w14:textId="32C38E4E" w:rsidR="007865A9" w:rsidRDefault="007865A9" w:rsidP="0070660A">
            <w:pPr>
              <w:rPr>
                <w:i/>
                <w:sz w:val="20"/>
                <w:szCs w:val="20"/>
              </w:rPr>
            </w:pPr>
            <w:r w:rsidRPr="001D52B6">
              <w:rPr>
                <w:rFonts w:cstheme="minorHAnsi"/>
                <w:i/>
                <w:sz w:val="20"/>
                <w:szCs w:val="20"/>
              </w:rPr>
              <w:t xml:space="preserve">● </w:t>
            </w:r>
            <w:r w:rsidRPr="003C7D7E">
              <w:rPr>
                <w:b/>
                <w:bCs/>
                <w:i/>
                <w:sz w:val="20"/>
                <w:szCs w:val="20"/>
                <w:highlight w:val="yellow"/>
              </w:rPr>
              <w:t>NEW</w:t>
            </w:r>
            <w:r w:rsidRPr="001D52B6">
              <w:rPr>
                <w:i/>
                <w:sz w:val="20"/>
                <w:szCs w:val="20"/>
              </w:rPr>
              <w:t>: We will support technicians involved in teaching to engage with the STAR Framework</w:t>
            </w:r>
            <w:r w:rsidR="001D52B6" w:rsidRPr="001D52B6">
              <w:rPr>
                <w:i/>
                <w:sz w:val="20"/>
                <w:szCs w:val="20"/>
              </w:rPr>
              <w:t xml:space="preserve"> and Higher Education Academy, to recognise</w:t>
            </w:r>
            <w:r w:rsidR="001D52B6">
              <w:rPr>
                <w:i/>
                <w:sz w:val="20"/>
                <w:szCs w:val="20"/>
              </w:rPr>
              <w:t xml:space="preserve"> </w:t>
            </w:r>
            <w:r w:rsidR="00AC27DC">
              <w:rPr>
                <w:i/>
                <w:sz w:val="20"/>
                <w:szCs w:val="20"/>
              </w:rPr>
              <w:t xml:space="preserve">their </w:t>
            </w:r>
            <w:r w:rsidR="001D52B6" w:rsidRPr="001D52B6">
              <w:rPr>
                <w:i/>
                <w:sz w:val="20"/>
                <w:szCs w:val="20"/>
              </w:rPr>
              <w:t xml:space="preserve">commitment to professional practice in teaching within higher education. </w:t>
            </w:r>
          </w:p>
          <w:p w14:paraId="13370E32" w14:textId="42284F0F" w:rsidR="001F3899" w:rsidRDefault="001F3899" w:rsidP="0070660A">
            <w:pPr>
              <w:rPr>
                <w:i/>
                <w:sz w:val="20"/>
                <w:szCs w:val="20"/>
              </w:rPr>
            </w:pPr>
          </w:p>
          <w:p w14:paraId="1F6DC373" w14:textId="53B1F048" w:rsidR="001F3899" w:rsidRPr="001D52B6" w:rsidRDefault="001F3899" w:rsidP="0070660A">
            <w:pPr>
              <w:rPr>
                <w:i/>
                <w:sz w:val="20"/>
                <w:szCs w:val="20"/>
              </w:rPr>
            </w:pPr>
            <w:r>
              <w:rPr>
                <w:rStyle w:val="normaltextrun1"/>
                <w:rFonts w:ascii="Calibri" w:hAnsi="Calibri" w:cs="Calibri"/>
                <w:i/>
                <w:color w:val="000000"/>
                <w:sz w:val="20"/>
                <w:szCs w:val="20"/>
              </w:rPr>
              <w:t xml:space="preserve">• </w:t>
            </w:r>
            <w:r w:rsidRPr="003C7D7E">
              <w:rPr>
                <w:rStyle w:val="normaltextrun1"/>
                <w:rFonts w:ascii="Calibri" w:hAnsi="Calibri" w:cs="Calibri"/>
                <w:b/>
                <w:bCs/>
                <w:i/>
                <w:color w:val="000000"/>
                <w:sz w:val="20"/>
                <w:szCs w:val="20"/>
                <w:highlight w:val="yellow"/>
              </w:rPr>
              <w:t>NEW</w:t>
            </w:r>
            <w:r>
              <w:rPr>
                <w:rStyle w:val="normaltextrun1"/>
                <w:rFonts w:ascii="Calibri" w:hAnsi="Calibri" w:cs="Calibri"/>
                <w:i/>
                <w:color w:val="000000"/>
                <w:sz w:val="20"/>
                <w:szCs w:val="20"/>
              </w:rPr>
              <w:t xml:space="preserve">: We will widen our offer of </w:t>
            </w:r>
            <w:r w:rsidR="00586C2D">
              <w:rPr>
                <w:rStyle w:val="normaltextrun1"/>
                <w:rFonts w:ascii="Calibri" w:hAnsi="Calibri" w:cs="Calibri"/>
                <w:i/>
                <w:color w:val="000000"/>
                <w:sz w:val="20"/>
                <w:szCs w:val="20"/>
              </w:rPr>
              <w:t>p</w:t>
            </w:r>
            <w:r>
              <w:rPr>
                <w:rStyle w:val="normaltextrun1"/>
                <w:rFonts w:ascii="Calibri" w:hAnsi="Calibri" w:cs="Calibri"/>
                <w:i/>
                <w:color w:val="000000"/>
                <w:sz w:val="20"/>
                <w:szCs w:val="20"/>
              </w:rPr>
              <w:t xml:space="preserve">rofessional </w:t>
            </w:r>
            <w:r w:rsidR="00586C2D">
              <w:rPr>
                <w:rStyle w:val="normaltextrun1"/>
                <w:rFonts w:ascii="Calibri" w:hAnsi="Calibri" w:cs="Calibri"/>
                <w:i/>
                <w:color w:val="000000"/>
                <w:sz w:val="20"/>
                <w:szCs w:val="20"/>
              </w:rPr>
              <w:t>r</w:t>
            </w:r>
            <w:r>
              <w:rPr>
                <w:rStyle w:val="normaltextrun1"/>
                <w:rFonts w:ascii="Calibri" w:hAnsi="Calibri" w:cs="Calibri"/>
                <w:i/>
                <w:color w:val="000000"/>
                <w:sz w:val="20"/>
                <w:szCs w:val="20"/>
              </w:rPr>
              <w:t>egistration support to include registration</w:t>
            </w:r>
            <w:r w:rsidRPr="001F3899">
              <w:rPr>
                <w:rStyle w:val="normaltextrun1"/>
                <w:rFonts w:ascii="Calibri" w:hAnsi="Calibri" w:cs="Calibri"/>
                <w:i/>
                <w:color w:val="000000"/>
                <w:sz w:val="20"/>
                <w:szCs w:val="20"/>
              </w:rPr>
              <w:t xml:space="preserve"> for IT </w:t>
            </w:r>
            <w:r w:rsidR="00586C2D">
              <w:rPr>
                <w:rStyle w:val="normaltextrun1"/>
                <w:rFonts w:ascii="Calibri" w:hAnsi="Calibri" w:cs="Calibri"/>
                <w:i/>
                <w:color w:val="000000"/>
                <w:sz w:val="20"/>
                <w:szCs w:val="20"/>
              </w:rPr>
              <w:t>t</w:t>
            </w:r>
            <w:r w:rsidRPr="001F3899">
              <w:rPr>
                <w:rStyle w:val="normaltextrun1"/>
                <w:rFonts w:ascii="Calibri" w:hAnsi="Calibri" w:cs="Calibri"/>
                <w:i/>
                <w:color w:val="000000"/>
                <w:sz w:val="20"/>
                <w:szCs w:val="20"/>
              </w:rPr>
              <w:t>echnicians (</w:t>
            </w:r>
            <w:proofErr w:type="spellStart"/>
            <w:r w:rsidRPr="001F3899">
              <w:rPr>
                <w:rStyle w:val="normaltextrun1"/>
                <w:rFonts w:ascii="Calibri" w:hAnsi="Calibri" w:cs="Calibri"/>
                <w:i/>
                <w:color w:val="000000"/>
                <w:sz w:val="20"/>
                <w:szCs w:val="20"/>
              </w:rPr>
              <w:t>RITTech</w:t>
            </w:r>
            <w:proofErr w:type="spellEnd"/>
            <w:r w:rsidRPr="001F3899">
              <w:rPr>
                <w:rStyle w:val="normaltextrun1"/>
                <w:rFonts w:ascii="Calibri" w:hAnsi="Calibri" w:cs="Calibri"/>
                <w:i/>
                <w:color w:val="000000"/>
                <w:sz w:val="20"/>
                <w:szCs w:val="20"/>
              </w:rPr>
              <w:t>)</w:t>
            </w:r>
            <w:r>
              <w:rPr>
                <w:rStyle w:val="normaltextrun1"/>
                <w:rFonts w:ascii="Calibri" w:hAnsi="Calibri" w:cs="Calibri"/>
                <w:i/>
                <w:color w:val="000000"/>
                <w:sz w:val="20"/>
                <w:szCs w:val="20"/>
              </w:rPr>
              <w:t xml:space="preserve"> and </w:t>
            </w:r>
            <w:r w:rsidR="00586C2D">
              <w:rPr>
                <w:rStyle w:val="normaltextrun1"/>
                <w:rFonts w:ascii="Calibri" w:hAnsi="Calibri" w:cs="Calibri"/>
                <w:i/>
                <w:color w:val="000000"/>
                <w:sz w:val="20"/>
                <w:szCs w:val="20"/>
              </w:rPr>
              <w:t>e</w:t>
            </w:r>
            <w:r w:rsidR="00586C2D" w:rsidRPr="00586C2D">
              <w:rPr>
                <w:rStyle w:val="normaltextrun1"/>
                <w:rFonts w:ascii="Calibri" w:hAnsi="Calibri" w:cs="Calibri"/>
                <w:i/>
                <w:color w:val="000000"/>
                <w:sz w:val="20"/>
                <w:szCs w:val="20"/>
              </w:rPr>
              <w:t xml:space="preserve">nvironmental </w:t>
            </w:r>
            <w:r w:rsidR="00586C2D">
              <w:rPr>
                <w:rStyle w:val="normaltextrun1"/>
                <w:rFonts w:ascii="Calibri" w:hAnsi="Calibri" w:cs="Calibri"/>
                <w:i/>
                <w:color w:val="000000"/>
                <w:sz w:val="20"/>
                <w:szCs w:val="20"/>
              </w:rPr>
              <w:t>t</w:t>
            </w:r>
            <w:r w:rsidR="00586C2D" w:rsidRPr="00586C2D">
              <w:rPr>
                <w:rStyle w:val="normaltextrun1"/>
                <w:rFonts w:ascii="Calibri" w:hAnsi="Calibri" w:cs="Calibri"/>
                <w:i/>
                <w:color w:val="000000"/>
                <w:sz w:val="20"/>
                <w:szCs w:val="20"/>
              </w:rPr>
              <w:t>echnician</w:t>
            </w:r>
            <w:r w:rsidR="00586C2D">
              <w:rPr>
                <w:rStyle w:val="normaltextrun1"/>
                <w:rFonts w:ascii="Calibri" w:hAnsi="Calibri" w:cs="Calibri"/>
                <w:i/>
                <w:color w:val="000000"/>
                <w:sz w:val="20"/>
                <w:szCs w:val="20"/>
              </w:rPr>
              <w:t>s</w:t>
            </w:r>
            <w:r w:rsidR="00586C2D" w:rsidRPr="00586C2D">
              <w:rPr>
                <w:rStyle w:val="normaltextrun1"/>
                <w:rFonts w:ascii="Calibri" w:hAnsi="Calibri" w:cs="Calibri"/>
                <w:i/>
                <w:color w:val="000000"/>
                <w:sz w:val="20"/>
                <w:szCs w:val="20"/>
              </w:rPr>
              <w:t xml:space="preserve"> (</w:t>
            </w:r>
            <w:proofErr w:type="spellStart"/>
            <w:r w:rsidR="00586C2D" w:rsidRPr="00586C2D">
              <w:rPr>
                <w:rStyle w:val="normaltextrun1"/>
                <w:rFonts w:ascii="Calibri" w:hAnsi="Calibri" w:cs="Calibri"/>
                <w:i/>
                <w:color w:val="000000"/>
                <w:sz w:val="20"/>
                <w:szCs w:val="20"/>
              </w:rPr>
              <w:t>REnvTech</w:t>
            </w:r>
            <w:proofErr w:type="spellEnd"/>
            <w:r w:rsidR="00586C2D" w:rsidRPr="00586C2D">
              <w:rPr>
                <w:rStyle w:val="normaltextrun1"/>
                <w:rFonts w:ascii="Calibri" w:hAnsi="Calibri" w:cs="Calibri"/>
                <w:i/>
                <w:color w:val="000000"/>
                <w:sz w:val="20"/>
                <w:szCs w:val="20"/>
              </w:rPr>
              <w:t>)</w:t>
            </w:r>
            <w:r w:rsidR="00586C2D">
              <w:rPr>
                <w:rStyle w:val="normaltextrun1"/>
                <w:rFonts w:ascii="Calibri" w:hAnsi="Calibri" w:cs="Calibri"/>
                <w:i/>
                <w:color w:val="000000"/>
                <w:sz w:val="20"/>
                <w:szCs w:val="20"/>
              </w:rPr>
              <w:t>.</w:t>
            </w:r>
          </w:p>
          <w:p w14:paraId="589B5D8F" w14:textId="77777777" w:rsidR="001D52B6" w:rsidRDefault="001D52B6" w:rsidP="0070660A">
            <w:pPr>
              <w:rPr>
                <w:sz w:val="20"/>
                <w:szCs w:val="20"/>
              </w:rPr>
            </w:pPr>
          </w:p>
          <w:p w14:paraId="71FA3D8A" w14:textId="539A116D" w:rsidR="001D52B6" w:rsidRDefault="001D52B6" w:rsidP="0070660A"/>
        </w:tc>
        <w:tc>
          <w:tcPr>
            <w:tcW w:w="3826" w:type="dxa"/>
            <w:tcBorders>
              <w:bottom w:val="single" w:sz="4" w:space="0" w:color="auto"/>
            </w:tcBorders>
            <w:shd w:val="clear" w:color="auto" w:fill="FFFFFF" w:themeFill="background1"/>
          </w:tcPr>
          <w:p w14:paraId="0B0D9190" w14:textId="77777777" w:rsidR="00DF0A4A" w:rsidRDefault="00DF0A4A" w:rsidP="0070660A">
            <w:pPr>
              <w:rPr>
                <w:rFonts w:cstheme="minorHAnsi"/>
                <w:i/>
                <w:sz w:val="18"/>
                <w:szCs w:val="18"/>
              </w:rPr>
            </w:pPr>
          </w:p>
          <w:p w14:paraId="52798529" w14:textId="3A4F30BD" w:rsidR="00057D48" w:rsidRPr="00290AA5" w:rsidRDefault="00057D48" w:rsidP="0070660A">
            <w:pPr>
              <w:rPr>
                <w:rStyle w:val="normaltextrun1"/>
                <w:rFonts w:ascii="Calibri" w:hAnsi="Calibri" w:cs="Calibri"/>
                <w:i/>
                <w:color w:val="000000"/>
                <w:sz w:val="20"/>
                <w:szCs w:val="20"/>
              </w:rPr>
            </w:pPr>
            <w:r w:rsidRPr="00290AA5">
              <w:rPr>
                <w:rFonts w:cstheme="minorHAnsi"/>
                <w:i/>
                <w:sz w:val="18"/>
                <w:szCs w:val="18"/>
              </w:rPr>
              <w:t xml:space="preserve">● </w:t>
            </w:r>
            <w:r w:rsidRPr="00290AA5">
              <w:rPr>
                <w:rStyle w:val="normaltextrun1"/>
                <w:rFonts w:ascii="Calibri" w:hAnsi="Calibri" w:cs="Calibri"/>
                <w:i/>
                <w:color w:val="000000"/>
                <w:sz w:val="20"/>
                <w:szCs w:val="20"/>
              </w:rPr>
              <w:t xml:space="preserve">We will </w:t>
            </w:r>
            <w:r w:rsidR="00AC27DC">
              <w:rPr>
                <w:rStyle w:val="normaltextrun1"/>
                <w:rFonts w:ascii="Calibri" w:hAnsi="Calibri" w:cs="Calibri"/>
                <w:i/>
                <w:color w:val="000000"/>
                <w:sz w:val="20"/>
                <w:szCs w:val="20"/>
              </w:rPr>
              <w:t xml:space="preserve">build awareness of, and engagement with, </w:t>
            </w:r>
            <w:r w:rsidR="00767D50">
              <w:rPr>
                <w:rStyle w:val="normaltextrun1"/>
                <w:rFonts w:ascii="Calibri" w:hAnsi="Calibri" w:cs="Calibri"/>
                <w:i/>
                <w:color w:val="000000"/>
                <w:sz w:val="20"/>
                <w:szCs w:val="20"/>
              </w:rPr>
              <w:t xml:space="preserve">our </w:t>
            </w:r>
            <w:r w:rsidRPr="00290AA5">
              <w:rPr>
                <w:rStyle w:val="normaltextrun1"/>
                <w:rFonts w:ascii="Calibri" w:hAnsi="Calibri" w:cs="Calibri"/>
                <w:i/>
                <w:color w:val="000000"/>
                <w:sz w:val="20"/>
                <w:szCs w:val="20"/>
              </w:rPr>
              <w:t>mentoring scheme</w:t>
            </w:r>
            <w:r w:rsidR="00AC27DC">
              <w:rPr>
                <w:rStyle w:val="normaltextrun1"/>
                <w:rFonts w:ascii="Calibri" w:hAnsi="Calibri" w:cs="Calibri"/>
                <w:i/>
                <w:color w:val="000000"/>
                <w:sz w:val="20"/>
                <w:szCs w:val="20"/>
              </w:rPr>
              <w:t xml:space="preserve">, </w:t>
            </w:r>
            <w:r w:rsidR="00767D50">
              <w:rPr>
                <w:rStyle w:val="normaltextrun1"/>
                <w:rFonts w:ascii="Calibri" w:hAnsi="Calibri" w:cs="Calibri"/>
                <w:i/>
                <w:color w:val="000000"/>
                <w:sz w:val="20"/>
                <w:szCs w:val="20"/>
              </w:rPr>
              <w:t>increas</w:t>
            </w:r>
            <w:r w:rsidR="00AC27DC">
              <w:rPr>
                <w:rStyle w:val="normaltextrun1"/>
                <w:rFonts w:ascii="Calibri" w:hAnsi="Calibri" w:cs="Calibri"/>
                <w:i/>
                <w:color w:val="000000"/>
                <w:sz w:val="20"/>
                <w:szCs w:val="20"/>
              </w:rPr>
              <w:t xml:space="preserve">ing the number of mentors and mentees </w:t>
            </w:r>
            <w:r w:rsidR="00471C18">
              <w:rPr>
                <w:rStyle w:val="normaltextrun1"/>
                <w:rFonts w:ascii="Calibri" w:hAnsi="Calibri" w:cs="Calibri"/>
                <w:i/>
                <w:color w:val="000000"/>
                <w:sz w:val="20"/>
                <w:szCs w:val="20"/>
              </w:rPr>
              <w:t>from the technical community.</w:t>
            </w:r>
          </w:p>
          <w:p w14:paraId="37631B08" w14:textId="77777777" w:rsidR="00057D48" w:rsidRDefault="00057D48" w:rsidP="0070660A">
            <w:pPr>
              <w:rPr>
                <w:rFonts w:cstheme="minorHAnsi"/>
                <w:i/>
                <w:sz w:val="18"/>
                <w:szCs w:val="18"/>
              </w:rPr>
            </w:pPr>
          </w:p>
          <w:p w14:paraId="673E271E" w14:textId="25B58B5F" w:rsidR="00057D48" w:rsidRPr="00290AA5" w:rsidRDefault="00057D48" w:rsidP="0070660A">
            <w:pPr>
              <w:rPr>
                <w:rStyle w:val="normaltextrun1"/>
                <w:rFonts w:ascii="Calibri" w:hAnsi="Calibri" w:cs="Calibri"/>
                <w:i/>
                <w:color w:val="000000"/>
                <w:sz w:val="20"/>
                <w:szCs w:val="20"/>
              </w:rPr>
            </w:pPr>
            <w:r w:rsidRPr="00290AA5">
              <w:rPr>
                <w:rFonts w:cstheme="minorHAnsi"/>
                <w:i/>
                <w:sz w:val="18"/>
                <w:szCs w:val="18"/>
              </w:rPr>
              <w:t xml:space="preserve">● </w:t>
            </w:r>
            <w:r w:rsidRPr="00290AA5">
              <w:rPr>
                <w:rStyle w:val="normaltextrun1"/>
                <w:rFonts w:ascii="Calibri" w:hAnsi="Calibri" w:cs="Calibri"/>
                <w:i/>
                <w:color w:val="000000"/>
                <w:sz w:val="20"/>
                <w:szCs w:val="20"/>
              </w:rPr>
              <w:t xml:space="preserve">We will </w:t>
            </w:r>
            <w:r w:rsidR="00767D50">
              <w:rPr>
                <w:rStyle w:val="normaltextrun1"/>
                <w:rFonts w:ascii="Calibri" w:hAnsi="Calibri" w:cs="Calibri"/>
                <w:i/>
                <w:color w:val="000000"/>
                <w:sz w:val="20"/>
                <w:szCs w:val="20"/>
              </w:rPr>
              <w:t xml:space="preserve">continue to </w:t>
            </w:r>
            <w:r w:rsidRPr="00290AA5">
              <w:rPr>
                <w:rStyle w:val="normaltextrun1"/>
                <w:rFonts w:ascii="Calibri" w:hAnsi="Calibri" w:cs="Calibri"/>
                <w:i/>
                <w:color w:val="000000"/>
                <w:sz w:val="20"/>
                <w:szCs w:val="20"/>
              </w:rPr>
              <w:t>promote training and development opportunities for technical staff</w:t>
            </w:r>
            <w:r w:rsidR="00AC27DC">
              <w:rPr>
                <w:rStyle w:val="normaltextrun1"/>
                <w:rFonts w:ascii="Calibri" w:hAnsi="Calibri" w:cs="Calibri"/>
                <w:i/>
                <w:color w:val="000000"/>
                <w:sz w:val="20"/>
                <w:szCs w:val="20"/>
              </w:rPr>
              <w:t xml:space="preserve"> </w:t>
            </w:r>
            <w:r w:rsidRPr="00290AA5">
              <w:rPr>
                <w:rStyle w:val="normaltextrun1"/>
                <w:rFonts w:ascii="Calibri" w:hAnsi="Calibri" w:cs="Calibri"/>
                <w:i/>
                <w:color w:val="000000"/>
                <w:sz w:val="20"/>
                <w:szCs w:val="20"/>
              </w:rPr>
              <w:t xml:space="preserve">available </w:t>
            </w:r>
            <w:r w:rsidR="00655A6C">
              <w:rPr>
                <w:rStyle w:val="normaltextrun1"/>
                <w:rFonts w:ascii="Calibri" w:hAnsi="Calibri" w:cs="Calibri"/>
                <w:i/>
                <w:color w:val="000000"/>
                <w:sz w:val="20"/>
                <w:szCs w:val="20"/>
              </w:rPr>
              <w:t xml:space="preserve">both </w:t>
            </w:r>
            <w:r w:rsidR="00AC27DC">
              <w:rPr>
                <w:rStyle w:val="normaltextrun1"/>
                <w:rFonts w:ascii="Calibri" w:hAnsi="Calibri" w:cs="Calibri"/>
                <w:i/>
                <w:color w:val="000000"/>
                <w:sz w:val="20"/>
                <w:szCs w:val="20"/>
              </w:rPr>
              <w:t>internally</w:t>
            </w:r>
            <w:r w:rsidR="00471C18">
              <w:rPr>
                <w:rStyle w:val="normaltextrun1"/>
                <w:rFonts w:ascii="Calibri" w:hAnsi="Calibri" w:cs="Calibri"/>
                <w:i/>
                <w:color w:val="000000"/>
                <w:sz w:val="20"/>
                <w:szCs w:val="20"/>
              </w:rPr>
              <w:t xml:space="preserve">, </w:t>
            </w:r>
            <w:r w:rsidR="00AC27DC">
              <w:rPr>
                <w:rStyle w:val="normaltextrun1"/>
                <w:rFonts w:ascii="Calibri" w:hAnsi="Calibri" w:cs="Calibri"/>
                <w:i/>
                <w:color w:val="000000"/>
                <w:sz w:val="20"/>
                <w:szCs w:val="20"/>
              </w:rPr>
              <w:t xml:space="preserve">through </w:t>
            </w:r>
            <w:r w:rsidRPr="00290AA5">
              <w:rPr>
                <w:rStyle w:val="normaltextrun1"/>
                <w:rFonts w:ascii="Calibri" w:hAnsi="Calibri" w:cs="Calibri"/>
                <w:i/>
                <w:color w:val="000000"/>
                <w:sz w:val="20"/>
                <w:szCs w:val="20"/>
              </w:rPr>
              <w:t>our Learning and Development Centre</w:t>
            </w:r>
            <w:r w:rsidR="00471C18">
              <w:rPr>
                <w:rStyle w:val="normaltextrun1"/>
                <w:rFonts w:ascii="Calibri" w:hAnsi="Calibri" w:cs="Calibri"/>
                <w:i/>
                <w:color w:val="000000"/>
                <w:sz w:val="20"/>
                <w:szCs w:val="20"/>
              </w:rPr>
              <w:t>,</w:t>
            </w:r>
            <w:r w:rsidRPr="00290AA5">
              <w:rPr>
                <w:rStyle w:val="normaltextrun1"/>
                <w:rFonts w:ascii="Calibri" w:hAnsi="Calibri" w:cs="Calibri"/>
                <w:i/>
                <w:color w:val="000000"/>
                <w:sz w:val="20"/>
                <w:szCs w:val="20"/>
              </w:rPr>
              <w:t xml:space="preserve"> </w:t>
            </w:r>
            <w:r w:rsidR="00AC27DC">
              <w:rPr>
                <w:rStyle w:val="normaltextrun1"/>
                <w:rFonts w:ascii="Calibri" w:hAnsi="Calibri" w:cs="Calibri"/>
                <w:i/>
                <w:color w:val="000000"/>
                <w:sz w:val="20"/>
                <w:szCs w:val="20"/>
              </w:rPr>
              <w:t xml:space="preserve">and externally, through our institutional memberships of </w:t>
            </w:r>
            <w:proofErr w:type="spellStart"/>
            <w:r w:rsidR="00AC27DC">
              <w:rPr>
                <w:rStyle w:val="normaltextrun1"/>
                <w:rFonts w:ascii="Calibri" w:hAnsi="Calibri" w:cs="Calibri"/>
                <w:i/>
                <w:color w:val="000000"/>
                <w:sz w:val="20"/>
                <w:szCs w:val="20"/>
              </w:rPr>
              <w:t>HEaTED</w:t>
            </w:r>
            <w:proofErr w:type="spellEnd"/>
            <w:r w:rsidR="00AC27DC">
              <w:rPr>
                <w:rStyle w:val="normaltextrun1"/>
                <w:rFonts w:ascii="Calibri" w:hAnsi="Calibri" w:cs="Calibri"/>
                <w:i/>
                <w:color w:val="000000"/>
                <w:sz w:val="20"/>
                <w:szCs w:val="20"/>
              </w:rPr>
              <w:t xml:space="preserve"> and the National Technician Development Centre. </w:t>
            </w:r>
          </w:p>
          <w:p w14:paraId="51DC3F48" w14:textId="77777777" w:rsidR="00057D48" w:rsidRDefault="00057D48" w:rsidP="0070660A">
            <w:pPr>
              <w:rPr>
                <w:rFonts w:cstheme="minorHAnsi"/>
                <w:i/>
                <w:sz w:val="18"/>
                <w:szCs w:val="18"/>
              </w:rPr>
            </w:pPr>
          </w:p>
          <w:p w14:paraId="4E931721" w14:textId="7010DC31" w:rsidR="00057D48" w:rsidRPr="00290AA5" w:rsidRDefault="00057D48" w:rsidP="0070660A">
            <w:pPr>
              <w:rPr>
                <w:rStyle w:val="normaltextrun1"/>
                <w:rFonts w:ascii="Calibri" w:hAnsi="Calibri" w:cs="Calibri"/>
                <w:i/>
                <w:color w:val="000000"/>
                <w:sz w:val="20"/>
                <w:szCs w:val="20"/>
              </w:rPr>
            </w:pPr>
            <w:r w:rsidRPr="00290AA5">
              <w:rPr>
                <w:rFonts w:cstheme="minorHAnsi"/>
                <w:i/>
                <w:sz w:val="18"/>
                <w:szCs w:val="18"/>
              </w:rPr>
              <w:t xml:space="preserve">● </w:t>
            </w:r>
            <w:r w:rsidRPr="00290AA5">
              <w:rPr>
                <w:rStyle w:val="normaltextrun1"/>
                <w:rFonts w:ascii="Calibri" w:hAnsi="Calibri" w:cs="Calibri"/>
                <w:i/>
                <w:color w:val="000000"/>
                <w:sz w:val="20"/>
                <w:szCs w:val="20"/>
              </w:rPr>
              <w:t>We will support technicians to attend relevant conferences organised by external bodies to encourage professional networking and cross-sector learning.</w:t>
            </w:r>
          </w:p>
          <w:p w14:paraId="58659F8C" w14:textId="77777777" w:rsidR="00057D48" w:rsidRDefault="00057D48" w:rsidP="0070660A">
            <w:pPr>
              <w:rPr>
                <w:rFonts w:cstheme="minorHAnsi"/>
                <w:i/>
                <w:sz w:val="18"/>
                <w:szCs w:val="18"/>
              </w:rPr>
            </w:pPr>
          </w:p>
          <w:p w14:paraId="7A04EF4B" w14:textId="09749430" w:rsidR="00057D48" w:rsidRPr="00290AA5" w:rsidRDefault="00057D48" w:rsidP="0070660A">
            <w:pPr>
              <w:rPr>
                <w:rStyle w:val="normaltextrun1"/>
                <w:rFonts w:ascii="Calibri" w:hAnsi="Calibri" w:cs="Calibri"/>
                <w:i/>
                <w:color w:val="000000"/>
                <w:sz w:val="20"/>
                <w:szCs w:val="20"/>
              </w:rPr>
            </w:pPr>
            <w:r w:rsidRPr="00290AA5">
              <w:rPr>
                <w:rFonts w:cstheme="minorHAnsi"/>
                <w:i/>
                <w:sz w:val="18"/>
                <w:szCs w:val="18"/>
              </w:rPr>
              <w:t xml:space="preserve">● </w:t>
            </w:r>
            <w:r w:rsidRPr="00290AA5">
              <w:rPr>
                <w:rStyle w:val="normaltextrun1"/>
                <w:rFonts w:ascii="Calibri" w:hAnsi="Calibri" w:cs="Calibri"/>
                <w:i/>
                <w:color w:val="000000"/>
                <w:sz w:val="20"/>
                <w:szCs w:val="20"/>
              </w:rPr>
              <w:t>We will create visible career pathways for technicians to support both increasing functional specialisation and the acquisition of transferable skills. These will be supported by training and development and documented job descriptions which are driven by agreed competencies.</w:t>
            </w:r>
          </w:p>
          <w:p w14:paraId="0B8F3A45" w14:textId="77777777" w:rsidR="00057D48" w:rsidRDefault="00057D48" w:rsidP="0070660A">
            <w:pPr>
              <w:rPr>
                <w:rFonts w:cstheme="minorHAnsi"/>
                <w:i/>
                <w:sz w:val="18"/>
                <w:szCs w:val="18"/>
              </w:rPr>
            </w:pPr>
          </w:p>
          <w:p w14:paraId="7BFDD015" w14:textId="4649425A" w:rsidR="00057D48" w:rsidRDefault="00057D48" w:rsidP="0070660A">
            <w:pPr>
              <w:rPr>
                <w:rStyle w:val="normaltextrun1"/>
                <w:rFonts w:ascii="Calibri" w:hAnsi="Calibri" w:cs="Calibri"/>
                <w:i/>
                <w:color w:val="000000"/>
                <w:sz w:val="20"/>
                <w:szCs w:val="20"/>
              </w:rPr>
            </w:pPr>
            <w:r w:rsidRPr="00290AA5">
              <w:rPr>
                <w:rFonts w:cstheme="minorHAnsi"/>
                <w:i/>
                <w:sz w:val="18"/>
                <w:szCs w:val="18"/>
              </w:rPr>
              <w:t>●</w:t>
            </w:r>
            <w:r>
              <w:rPr>
                <w:rFonts w:cstheme="minorHAnsi"/>
                <w:i/>
                <w:sz w:val="18"/>
                <w:szCs w:val="18"/>
              </w:rPr>
              <w:t xml:space="preserve"> </w:t>
            </w:r>
            <w:r w:rsidRPr="00290AA5">
              <w:rPr>
                <w:rStyle w:val="normaltextrun1"/>
                <w:rFonts w:ascii="Calibri" w:hAnsi="Calibri" w:cs="Calibri"/>
                <w:i/>
                <w:color w:val="000000"/>
                <w:sz w:val="20"/>
                <w:szCs w:val="20"/>
              </w:rPr>
              <w:t xml:space="preserve">We will </w:t>
            </w:r>
            <w:r w:rsidR="00471C18">
              <w:rPr>
                <w:rStyle w:val="normaltextrun1"/>
                <w:rFonts w:ascii="Calibri" w:hAnsi="Calibri" w:cs="Calibri"/>
                <w:i/>
                <w:color w:val="000000"/>
                <w:sz w:val="20"/>
                <w:szCs w:val="20"/>
              </w:rPr>
              <w:t xml:space="preserve">create and </w:t>
            </w:r>
            <w:r w:rsidRPr="00290AA5">
              <w:rPr>
                <w:rStyle w:val="normaltextrun1"/>
                <w:rFonts w:ascii="Calibri" w:hAnsi="Calibri" w:cs="Calibri"/>
                <w:i/>
                <w:color w:val="000000"/>
                <w:sz w:val="20"/>
                <w:szCs w:val="20"/>
              </w:rPr>
              <w:t xml:space="preserve">promote </w:t>
            </w:r>
            <w:r w:rsidR="00767D50">
              <w:rPr>
                <w:rStyle w:val="normaltextrun1"/>
                <w:rFonts w:ascii="Calibri" w:hAnsi="Calibri" w:cs="Calibri"/>
                <w:i/>
                <w:color w:val="000000"/>
                <w:sz w:val="20"/>
                <w:szCs w:val="20"/>
              </w:rPr>
              <w:t xml:space="preserve">internal </w:t>
            </w:r>
            <w:r w:rsidR="00471C18">
              <w:rPr>
                <w:rStyle w:val="normaltextrun1"/>
                <w:rFonts w:ascii="Calibri" w:hAnsi="Calibri" w:cs="Calibri"/>
                <w:i/>
                <w:color w:val="000000"/>
                <w:sz w:val="20"/>
                <w:szCs w:val="20"/>
              </w:rPr>
              <w:t xml:space="preserve">and external </w:t>
            </w:r>
            <w:r w:rsidRPr="00290AA5">
              <w:rPr>
                <w:rStyle w:val="normaltextrun1"/>
                <w:rFonts w:ascii="Calibri" w:hAnsi="Calibri" w:cs="Calibri"/>
                <w:i/>
                <w:color w:val="000000"/>
                <w:sz w:val="20"/>
                <w:szCs w:val="20"/>
              </w:rPr>
              <w:t>work shadowing opportunities for technical staff to support their career progression</w:t>
            </w:r>
            <w:r w:rsidR="00471C18">
              <w:rPr>
                <w:rStyle w:val="normaltextrun1"/>
                <w:rFonts w:ascii="Calibri" w:hAnsi="Calibri" w:cs="Calibri"/>
                <w:i/>
                <w:color w:val="000000"/>
                <w:sz w:val="20"/>
                <w:szCs w:val="20"/>
              </w:rPr>
              <w:t>.</w:t>
            </w:r>
          </w:p>
          <w:p w14:paraId="03833E68" w14:textId="2422EDC2" w:rsidR="00471C18" w:rsidRDefault="00471C18" w:rsidP="0070660A">
            <w:pPr>
              <w:rPr>
                <w:rStyle w:val="normaltextrun1"/>
                <w:rFonts w:ascii="Calibri" w:hAnsi="Calibri" w:cs="Calibri"/>
                <w:i/>
                <w:color w:val="000000"/>
                <w:sz w:val="20"/>
                <w:szCs w:val="20"/>
              </w:rPr>
            </w:pPr>
          </w:p>
          <w:p w14:paraId="6B080131" w14:textId="4E646E04" w:rsidR="006C18B1" w:rsidRDefault="00164C55" w:rsidP="0070660A">
            <w:pPr>
              <w:rPr>
                <w:rStyle w:val="normaltextrun1"/>
                <w:rFonts w:ascii="Calibri" w:hAnsi="Calibri" w:cs="Calibri"/>
                <w:i/>
                <w:color w:val="000000"/>
                <w:sz w:val="20"/>
                <w:szCs w:val="20"/>
              </w:rPr>
            </w:pPr>
            <w:r w:rsidRPr="00290AA5">
              <w:rPr>
                <w:rFonts w:cstheme="minorHAnsi"/>
                <w:i/>
                <w:sz w:val="18"/>
                <w:szCs w:val="18"/>
              </w:rPr>
              <w:t>●</w:t>
            </w:r>
            <w:r>
              <w:rPr>
                <w:rFonts w:cstheme="minorHAnsi"/>
                <w:i/>
                <w:sz w:val="18"/>
                <w:szCs w:val="18"/>
              </w:rPr>
              <w:t xml:space="preserve"> </w:t>
            </w:r>
            <w:r w:rsidR="006C18B1" w:rsidRPr="00025747">
              <w:rPr>
                <w:b/>
                <w:bCs/>
                <w:i/>
                <w:iCs/>
                <w:sz w:val="20"/>
                <w:szCs w:val="20"/>
                <w:highlight w:val="yellow"/>
              </w:rPr>
              <w:t>NEW</w:t>
            </w:r>
            <w:r w:rsidR="006C18B1" w:rsidRPr="00AC27DC">
              <w:rPr>
                <w:i/>
                <w:iCs/>
                <w:sz w:val="20"/>
                <w:szCs w:val="20"/>
              </w:rPr>
              <w:t>: We will support technicians to access apprenticeship levy funding to build new skills to support career development.</w:t>
            </w:r>
          </w:p>
          <w:p w14:paraId="265BC690" w14:textId="77777777" w:rsidR="006C18B1" w:rsidRPr="00025747" w:rsidRDefault="006C18B1" w:rsidP="0070660A">
            <w:pPr>
              <w:rPr>
                <w:rStyle w:val="normaltextrun1"/>
                <w:rFonts w:ascii="Calibri" w:hAnsi="Calibri" w:cs="Calibri"/>
                <w:i/>
                <w:color w:val="000000"/>
                <w:sz w:val="20"/>
                <w:szCs w:val="20"/>
              </w:rPr>
            </w:pPr>
          </w:p>
          <w:p w14:paraId="2817D2B1" w14:textId="57F9289D" w:rsidR="00DF0A4A" w:rsidRDefault="00471C18" w:rsidP="00DF0A4A">
            <w:r w:rsidRPr="00025747">
              <w:rPr>
                <w:rFonts w:cstheme="minorHAnsi"/>
                <w:i/>
                <w:sz w:val="20"/>
                <w:szCs w:val="20"/>
              </w:rPr>
              <w:t xml:space="preserve">● </w:t>
            </w:r>
            <w:r w:rsidRPr="006C18B1">
              <w:rPr>
                <w:rFonts w:cstheme="minorHAnsi"/>
                <w:b/>
                <w:bCs/>
                <w:i/>
                <w:sz w:val="20"/>
                <w:szCs w:val="20"/>
                <w:highlight w:val="yellow"/>
              </w:rPr>
              <w:t>NEW</w:t>
            </w:r>
            <w:r w:rsidRPr="00025747">
              <w:rPr>
                <w:rFonts w:cstheme="minorHAnsi"/>
                <w:i/>
                <w:sz w:val="20"/>
                <w:szCs w:val="20"/>
              </w:rPr>
              <w:t xml:space="preserve">: </w:t>
            </w:r>
            <w:r w:rsidR="00DF0A4A">
              <w:rPr>
                <w:rFonts w:cstheme="minorHAnsi"/>
                <w:i/>
                <w:sz w:val="20"/>
                <w:szCs w:val="20"/>
              </w:rPr>
              <w:t>We will actively promote existing career development support and resources, encouraging greater uptake from technical staff on fixed term contracts.</w:t>
            </w:r>
          </w:p>
        </w:tc>
        <w:tc>
          <w:tcPr>
            <w:tcW w:w="3826" w:type="dxa"/>
            <w:tcBorders>
              <w:bottom w:val="single" w:sz="4" w:space="0" w:color="auto"/>
            </w:tcBorders>
            <w:shd w:val="clear" w:color="auto" w:fill="FFFFFF" w:themeFill="background1"/>
          </w:tcPr>
          <w:p w14:paraId="6F668956" w14:textId="77777777" w:rsidR="00DF0A4A" w:rsidRDefault="00DF0A4A" w:rsidP="0070660A">
            <w:pPr>
              <w:rPr>
                <w:rFonts w:cstheme="minorHAnsi"/>
                <w:i/>
                <w:sz w:val="18"/>
                <w:szCs w:val="18"/>
              </w:rPr>
            </w:pPr>
          </w:p>
          <w:p w14:paraId="7E207E13" w14:textId="2295FF0E" w:rsidR="00057D48" w:rsidRPr="003E4813" w:rsidRDefault="00057D48" w:rsidP="0070660A">
            <w:pPr>
              <w:rPr>
                <w:rStyle w:val="normaltextrun1"/>
                <w:rFonts w:ascii="Calibri" w:hAnsi="Calibri" w:cs="Calibri"/>
                <w:i/>
                <w:color w:val="000000"/>
                <w:sz w:val="20"/>
                <w:szCs w:val="20"/>
              </w:rPr>
            </w:pPr>
            <w:r w:rsidRPr="003E4813">
              <w:rPr>
                <w:rFonts w:cstheme="minorHAnsi"/>
                <w:i/>
                <w:sz w:val="18"/>
                <w:szCs w:val="18"/>
              </w:rPr>
              <w:t xml:space="preserve">● </w:t>
            </w:r>
            <w:r w:rsidRPr="003E4813">
              <w:rPr>
                <w:rStyle w:val="normaltextrun1"/>
                <w:rFonts w:ascii="Calibri" w:hAnsi="Calibri" w:cs="Calibri"/>
                <w:i/>
                <w:color w:val="000000"/>
                <w:sz w:val="20"/>
                <w:szCs w:val="20"/>
              </w:rPr>
              <w:t>We will establish a laboratory technician apprenticeship scheme, to complement our existing mechanical workshop and maintenance engineering schemes, leveraging the apprenticeship lev</w:t>
            </w:r>
            <w:r w:rsidR="00767D50">
              <w:rPr>
                <w:rStyle w:val="normaltextrun1"/>
                <w:rFonts w:ascii="Calibri" w:hAnsi="Calibri" w:cs="Calibri"/>
                <w:i/>
                <w:color w:val="000000"/>
                <w:sz w:val="20"/>
                <w:szCs w:val="20"/>
              </w:rPr>
              <w:t>y</w:t>
            </w:r>
            <w:r w:rsidRPr="003E4813">
              <w:rPr>
                <w:rStyle w:val="normaltextrun1"/>
                <w:rFonts w:ascii="Calibri" w:hAnsi="Calibri" w:cs="Calibri"/>
                <w:i/>
                <w:color w:val="000000"/>
                <w:sz w:val="20"/>
                <w:szCs w:val="20"/>
              </w:rPr>
              <w:t>.</w:t>
            </w:r>
          </w:p>
          <w:p w14:paraId="4D362726" w14:textId="77777777" w:rsidR="00057D48" w:rsidRPr="003E4813" w:rsidRDefault="00057D48" w:rsidP="0070660A">
            <w:pPr>
              <w:rPr>
                <w:i/>
              </w:rPr>
            </w:pPr>
          </w:p>
          <w:p w14:paraId="24F0F957" w14:textId="3D1DF3C6" w:rsidR="00057D48" w:rsidRPr="003E4813" w:rsidRDefault="00057D48" w:rsidP="0070660A">
            <w:pPr>
              <w:rPr>
                <w:rStyle w:val="normaltextrun1"/>
                <w:rFonts w:ascii="Calibri" w:hAnsi="Calibri" w:cs="Calibri"/>
                <w:i/>
                <w:color w:val="000000"/>
                <w:sz w:val="20"/>
                <w:szCs w:val="20"/>
              </w:rPr>
            </w:pPr>
            <w:r w:rsidRPr="003E4813">
              <w:rPr>
                <w:rFonts w:cstheme="minorHAnsi"/>
                <w:i/>
                <w:sz w:val="18"/>
                <w:szCs w:val="18"/>
              </w:rPr>
              <w:t xml:space="preserve">● </w:t>
            </w:r>
            <w:r w:rsidRPr="003E4813">
              <w:rPr>
                <w:rStyle w:val="normaltextrun1"/>
                <w:rFonts w:ascii="Calibri" w:hAnsi="Calibri" w:cs="Calibri"/>
                <w:i/>
                <w:color w:val="000000"/>
                <w:sz w:val="20"/>
                <w:szCs w:val="20"/>
              </w:rPr>
              <w:t xml:space="preserve">We will </w:t>
            </w:r>
            <w:r w:rsidR="00057670">
              <w:rPr>
                <w:rStyle w:val="normaltextrun1"/>
                <w:rFonts w:ascii="Calibri" w:hAnsi="Calibri" w:cs="Calibri"/>
                <w:i/>
                <w:color w:val="000000"/>
                <w:sz w:val="20"/>
                <w:szCs w:val="20"/>
              </w:rPr>
              <w:t xml:space="preserve">introduce a mechanism to support informal, peer to peer learning across the technical community </w:t>
            </w:r>
            <w:r w:rsidRPr="003E4813">
              <w:rPr>
                <w:rStyle w:val="normaltextrun1"/>
                <w:rFonts w:ascii="Calibri" w:hAnsi="Calibri" w:cs="Calibri"/>
                <w:i/>
                <w:color w:val="000000"/>
                <w:sz w:val="20"/>
                <w:szCs w:val="20"/>
              </w:rPr>
              <w:t>and develop structures for sharing of skills, resources and equipment across the College.</w:t>
            </w:r>
          </w:p>
          <w:p w14:paraId="2680C267" w14:textId="77777777" w:rsidR="00025747" w:rsidRDefault="00025747" w:rsidP="007C5BB3">
            <w:pPr>
              <w:rPr>
                <w:rStyle w:val="normaltextrun1"/>
                <w:rFonts w:ascii="Calibri" w:hAnsi="Calibri" w:cs="Calibri"/>
                <w:i/>
                <w:color w:val="000000"/>
                <w:sz w:val="20"/>
                <w:szCs w:val="20"/>
              </w:rPr>
            </w:pPr>
          </w:p>
          <w:p w14:paraId="08686737" w14:textId="6D634F63" w:rsidR="00057D48" w:rsidRDefault="001D52B6" w:rsidP="007C5BB3">
            <w:pPr>
              <w:rPr>
                <w:rStyle w:val="normaltextrun1"/>
                <w:rFonts w:ascii="Calibri" w:hAnsi="Calibri" w:cs="Calibri"/>
                <w:i/>
                <w:color w:val="000000"/>
                <w:sz w:val="20"/>
                <w:szCs w:val="20"/>
              </w:rPr>
            </w:pPr>
            <w:r>
              <w:rPr>
                <w:rStyle w:val="normaltextrun1"/>
                <w:rFonts w:ascii="Calibri" w:hAnsi="Calibri" w:cs="Calibri"/>
                <w:i/>
                <w:color w:val="000000"/>
                <w:sz w:val="20"/>
                <w:szCs w:val="20"/>
              </w:rPr>
              <w:t xml:space="preserve">• </w:t>
            </w:r>
            <w:r w:rsidRPr="00025747">
              <w:rPr>
                <w:rStyle w:val="normaltextrun1"/>
                <w:rFonts w:ascii="Calibri" w:hAnsi="Calibri" w:cs="Calibri"/>
                <w:b/>
                <w:bCs/>
                <w:i/>
                <w:color w:val="000000"/>
                <w:sz w:val="20"/>
                <w:szCs w:val="20"/>
                <w:highlight w:val="yellow"/>
              </w:rPr>
              <w:t>NEW</w:t>
            </w:r>
            <w:r>
              <w:rPr>
                <w:rStyle w:val="normaltextrun1"/>
                <w:rFonts w:ascii="Calibri" w:hAnsi="Calibri" w:cs="Calibri"/>
                <w:i/>
                <w:color w:val="000000"/>
                <w:sz w:val="20"/>
                <w:szCs w:val="20"/>
              </w:rPr>
              <w:t>: We will have a technical staff representative on our</w:t>
            </w:r>
            <w:r w:rsidR="00025747">
              <w:rPr>
                <w:rStyle w:val="normaltextrun1"/>
                <w:rFonts w:ascii="Calibri" w:hAnsi="Calibri" w:cs="Calibri"/>
                <w:i/>
                <w:color w:val="000000"/>
                <w:sz w:val="20"/>
                <w:szCs w:val="20"/>
              </w:rPr>
              <w:t xml:space="preserve"> institutional</w:t>
            </w:r>
            <w:r>
              <w:rPr>
                <w:rStyle w:val="normaltextrun1"/>
                <w:rFonts w:ascii="Calibri" w:hAnsi="Calibri" w:cs="Calibri"/>
                <w:i/>
                <w:color w:val="000000"/>
                <w:sz w:val="20"/>
                <w:szCs w:val="20"/>
              </w:rPr>
              <w:t xml:space="preserve"> Equality, Diversity and Inclusion Forum.</w:t>
            </w:r>
          </w:p>
          <w:p w14:paraId="15E9729E" w14:textId="37DECF5F" w:rsidR="006C18B1" w:rsidRDefault="006C18B1" w:rsidP="007C5BB3">
            <w:pPr>
              <w:rPr>
                <w:rStyle w:val="normaltextrun1"/>
                <w:rFonts w:ascii="Calibri" w:hAnsi="Calibri" w:cs="Calibri"/>
                <w:i/>
                <w:color w:val="000000"/>
                <w:sz w:val="20"/>
                <w:szCs w:val="20"/>
              </w:rPr>
            </w:pPr>
          </w:p>
          <w:p w14:paraId="79C63D49" w14:textId="59D85177" w:rsidR="006C18B1" w:rsidRDefault="006C18B1" w:rsidP="007C5BB3">
            <w:pPr>
              <w:rPr>
                <w:rStyle w:val="normaltextrun1"/>
                <w:rFonts w:ascii="Calibri" w:hAnsi="Calibri" w:cs="Calibri"/>
                <w:i/>
                <w:color w:val="000000"/>
                <w:sz w:val="20"/>
                <w:szCs w:val="20"/>
              </w:rPr>
            </w:pPr>
            <w:r w:rsidRPr="006C18B1">
              <w:rPr>
                <w:rStyle w:val="normaltextrun1"/>
                <w:rFonts w:ascii="Calibri" w:hAnsi="Calibri" w:cs="Calibri"/>
                <w:b/>
                <w:bCs/>
                <w:i/>
                <w:color w:val="000000"/>
                <w:sz w:val="20"/>
                <w:szCs w:val="20"/>
              </w:rPr>
              <w:t>•</w:t>
            </w:r>
            <w:r w:rsidRPr="006C18B1">
              <w:rPr>
                <w:rStyle w:val="normaltextrun1"/>
                <w:rFonts w:ascii="Calibri" w:hAnsi="Calibri" w:cs="Calibri"/>
                <w:b/>
                <w:bCs/>
                <w:i/>
                <w:color w:val="000000"/>
                <w:sz w:val="20"/>
                <w:szCs w:val="20"/>
                <w:highlight w:val="yellow"/>
              </w:rPr>
              <w:t>NEW</w:t>
            </w:r>
            <w:r>
              <w:rPr>
                <w:rStyle w:val="normaltextrun1"/>
                <w:rFonts w:ascii="Calibri" w:hAnsi="Calibri" w:cs="Calibri"/>
                <w:i/>
                <w:color w:val="000000"/>
                <w:sz w:val="20"/>
                <w:szCs w:val="20"/>
              </w:rPr>
              <w:t xml:space="preserve">: We will encourage uptake of EDI and unconscious bias training across the technical community, leveraging the extensive provision available through our Equality, Diversity and Inclusion Centre. </w:t>
            </w:r>
          </w:p>
          <w:p w14:paraId="06DF4DA7" w14:textId="77777777" w:rsidR="00057D48" w:rsidRDefault="00057D48" w:rsidP="007C5BB3">
            <w:pPr>
              <w:rPr>
                <w:i/>
                <w:iCs/>
                <w:sz w:val="20"/>
                <w:szCs w:val="20"/>
              </w:rPr>
            </w:pPr>
          </w:p>
          <w:p w14:paraId="34FA9802" w14:textId="0C07DE3C" w:rsidR="00025747" w:rsidRPr="00AC27DC" w:rsidRDefault="00F000E3" w:rsidP="00655A6C">
            <w:pPr>
              <w:rPr>
                <w:i/>
                <w:iCs/>
                <w:sz w:val="20"/>
                <w:szCs w:val="20"/>
              </w:rPr>
            </w:pPr>
            <w:r>
              <w:rPr>
                <w:i/>
                <w:iCs/>
                <w:sz w:val="20"/>
                <w:szCs w:val="20"/>
              </w:rPr>
              <w:t>•</w:t>
            </w:r>
            <w:r w:rsidR="00025747" w:rsidRPr="006C18B1">
              <w:rPr>
                <w:b/>
                <w:bCs/>
                <w:i/>
                <w:iCs/>
                <w:sz w:val="20"/>
                <w:szCs w:val="20"/>
                <w:highlight w:val="yellow"/>
              </w:rPr>
              <w:t>NEW</w:t>
            </w:r>
            <w:r w:rsidR="00025747">
              <w:rPr>
                <w:i/>
                <w:iCs/>
                <w:sz w:val="20"/>
                <w:szCs w:val="20"/>
              </w:rPr>
              <w:t>:</w:t>
            </w:r>
            <w:r w:rsidR="006C18B1">
              <w:rPr>
                <w:i/>
                <w:iCs/>
                <w:sz w:val="20"/>
                <w:szCs w:val="20"/>
              </w:rPr>
              <w:t xml:space="preserve"> There will be a renewed focus on </w:t>
            </w:r>
            <w:r w:rsidR="006C18B1" w:rsidRPr="006C18B1">
              <w:rPr>
                <w:i/>
                <w:iCs/>
                <w:sz w:val="20"/>
                <w:szCs w:val="20"/>
              </w:rPr>
              <w:t>encouraging people from</w:t>
            </w:r>
            <w:r w:rsidR="00655A6C">
              <w:rPr>
                <w:i/>
                <w:iCs/>
                <w:sz w:val="20"/>
                <w:szCs w:val="20"/>
              </w:rPr>
              <w:t xml:space="preserve"> underrepresented groups to apply for our established technician apprenticeship scheme and we will encourage technicians to engage in outreach work to encourage</w:t>
            </w:r>
            <w:r w:rsidR="006C18B1" w:rsidRPr="006C18B1">
              <w:rPr>
                <w:i/>
                <w:iCs/>
                <w:sz w:val="20"/>
                <w:szCs w:val="20"/>
              </w:rPr>
              <w:t xml:space="preserve"> </w:t>
            </w:r>
            <w:r w:rsidR="00655A6C" w:rsidRPr="00655A6C">
              <w:rPr>
                <w:i/>
                <w:iCs/>
                <w:sz w:val="20"/>
                <w:szCs w:val="20"/>
              </w:rPr>
              <w:t>people from</w:t>
            </w:r>
            <w:r w:rsidR="00655A6C">
              <w:rPr>
                <w:i/>
                <w:iCs/>
                <w:sz w:val="20"/>
                <w:szCs w:val="20"/>
              </w:rPr>
              <w:t xml:space="preserve"> </w:t>
            </w:r>
            <w:r w:rsidR="00655A6C" w:rsidRPr="00655A6C">
              <w:rPr>
                <w:i/>
                <w:iCs/>
                <w:sz w:val="20"/>
                <w:szCs w:val="20"/>
              </w:rPr>
              <w:t>a range of backgrounds into technical care</w:t>
            </w:r>
            <w:r w:rsidR="00655A6C">
              <w:rPr>
                <w:i/>
                <w:iCs/>
                <w:sz w:val="20"/>
                <w:szCs w:val="20"/>
              </w:rPr>
              <w:t xml:space="preserve">ers. </w:t>
            </w:r>
          </w:p>
        </w:tc>
      </w:tr>
    </w:tbl>
    <w:p w14:paraId="082DEC09" w14:textId="65FBBFA5" w:rsidR="006C18B1" w:rsidRDefault="0099447C" w:rsidP="00734AAB">
      <w:pPr>
        <w:spacing w:after="0"/>
        <w:rPr>
          <w:b/>
          <w:bCs/>
          <w:u w:val="single"/>
        </w:rPr>
      </w:pPr>
      <w:r>
        <w:lastRenderedPageBreak/>
        <w:t xml:space="preserve"> </w:t>
      </w:r>
    </w:p>
    <w:p w14:paraId="1A6B6AE9" w14:textId="77777777" w:rsidR="00057670" w:rsidRPr="0022769B" w:rsidRDefault="00057670" w:rsidP="00057670">
      <w:pPr>
        <w:spacing w:after="0"/>
        <w:rPr>
          <w:b/>
          <w:bCs/>
          <w:u w:val="single"/>
        </w:rPr>
      </w:pPr>
      <w:r w:rsidRPr="0022769B">
        <w:rPr>
          <w:rFonts w:eastAsia="Times New Roman"/>
          <w:b/>
          <w:bCs/>
          <w:u w:val="single"/>
        </w:rPr>
        <w:t>Actions Complete or in B</w:t>
      </w:r>
      <w:r>
        <w:rPr>
          <w:rFonts w:eastAsia="Times New Roman"/>
          <w:b/>
          <w:bCs/>
          <w:u w:val="single"/>
        </w:rPr>
        <w:t>usiness as Usual</w:t>
      </w:r>
    </w:p>
    <w:p w14:paraId="3F77A060" w14:textId="6B50610F" w:rsidR="00057D48" w:rsidRDefault="00057D48" w:rsidP="00734AAB">
      <w:pPr>
        <w:spacing w:after="0"/>
      </w:pPr>
    </w:p>
    <w:tbl>
      <w:tblPr>
        <w:tblStyle w:val="TableGrid"/>
        <w:tblW w:w="15304" w:type="dxa"/>
        <w:tblLayout w:type="fixed"/>
        <w:tblLook w:val="04A0" w:firstRow="1" w:lastRow="0" w:firstColumn="1" w:lastColumn="0" w:noHBand="0" w:noVBand="1"/>
      </w:tblPr>
      <w:tblGrid>
        <w:gridCol w:w="3826"/>
        <w:gridCol w:w="3826"/>
        <w:gridCol w:w="3826"/>
        <w:gridCol w:w="3826"/>
      </w:tblGrid>
      <w:tr w:rsidR="00057D48" w14:paraId="0E77D8DA" w14:textId="77777777" w:rsidTr="001C2AD2">
        <w:trPr>
          <w:trHeight w:val="545"/>
        </w:trPr>
        <w:tc>
          <w:tcPr>
            <w:tcW w:w="3826" w:type="dxa"/>
            <w:tcBorders>
              <w:bottom w:val="single" w:sz="4" w:space="0" w:color="auto"/>
            </w:tcBorders>
            <w:shd w:val="clear" w:color="auto" w:fill="E2EFD9" w:themeFill="accent6" w:themeFillTint="33"/>
            <w:vAlign w:val="center"/>
          </w:tcPr>
          <w:p w14:paraId="754D2EEF" w14:textId="77777777" w:rsidR="00057D48" w:rsidRPr="008F5040" w:rsidRDefault="00057D48" w:rsidP="00BA35A5">
            <w:pPr>
              <w:rPr>
                <w:b/>
              </w:rPr>
            </w:pPr>
            <w:r w:rsidRPr="008F5040">
              <w:rPr>
                <w:b/>
              </w:rPr>
              <w:t>Visibility</w:t>
            </w:r>
          </w:p>
        </w:tc>
        <w:tc>
          <w:tcPr>
            <w:tcW w:w="3826" w:type="dxa"/>
            <w:tcBorders>
              <w:bottom w:val="single" w:sz="4" w:space="0" w:color="auto"/>
            </w:tcBorders>
            <w:shd w:val="clear" w:color="auto" w:fill="E2EFD9" w:themeFill="accent6" w:themeFillTint="33"/>
            <w:vAlign w:val="center"/>
          </w:tcPr>
          <w:p w14:paraId="2D0E6C81" w14:textId="77777777" w:rsidR="00057D48" w:rsidRPr="008F5040" w:rsidRDefault="00057D48" w:rsidP="00BA35A5">
            <w:pPr>
              <w:rPr>
                <w:b/>
              </w:rPr>
            </w:pPr>
            <w:r w:rsidRPr="008F5040">
              <w:rPr>
                <w:b/>
              </w:rPr>
              <w:t>Recognition</w:t>
            </w:r>
          </w:p>
        </w:tc>
        <w:tc>
          <w:tcPr>
            <w:tcW w:w="3826" w:type="dxa"/>
            <w:tcBorders>
              <w:bottom w:val="single" w:sz="4" w:space="0" w:color="auto"/>
            </w:tcBorders>
            <w:shd w:val="clear" w:color="auto" w:fill="E2EFD9" w:themeFill="accent6" w:themeFillTint="33"/>
            <w:vAlign w:val="center"/>
          </w:tcPr>
          <w:p w14:paraId="1D655713" w14:textId="77777777" w:rsidR="00057D48" w:rsidRPr="008F5040" w:rsidRDefault="00057D48" w:rsidP="00BA35A5">
            <w:pPr>
              <w:rPr>
                <w:b/>
              </w:rPr>
            </w:pPr>
            <w:r w:rsidRPr="008F5040">
              <w:rPr>
                <w:b/>
              </w:rPr>
              <w:t>Career Development</w:t>
            </w:r>
          </w:p>
        </w:tc>
        <w:tc>
          <w:tcPr>
            <w:tcW w:w="3826" w:type="dxa"/>
            <w:tcBorders>
              <w:bottom w:val="single" w:sz="4" w:space="0" w:color="auto"/>
            </w:tcBorders>
            <w:shd w:val="clear" w:color="auto" w:fill="E2EFD9" w:themeFill="accent6" w:themeFillTint="33"/>
            <w:vAlign w:val="center"/>
          </w:tcPr>
          <w:p w14:paraId="53CA2EF2" w14:textId="77777777" w:rsidR="00057D48" w:rsidRPr="008F5040" w:rsidRDefault="00057D48" w:rsidP="00BA35A5">
            <w:pPr>
              <w:rPr>
                <w:b/>
              </w:rPr>
            </w:pPr>
            <w:r w:rsidRPr="008F5040">
              <w:rPr>
                <w:b/>
              </w:rPr>
              <w:t>Sustainability</w:t>
            </w:r>
          </w:p>
        </w:tc>
      </w:tr>
      <w:tr w:rsidR="00057D48" w14:paraId="3F7E7280" w14:textId="77777777" w:rsidTr="001C2AD2">
        <w:trPr>
          <w:cantSplit/>
          <w:trHeight w:val="1134"/>
        </w:trPr>
        <w:tc>
          <w:tcPr>
            <w:tcW w:w="3826" w:type="dxa"/>
            <w:tcBorders>
              <w:bottom w:val="single" w:sz="4" w:space="0" w:color="auto"/>
            </w:tcBorders>
            <w:shd w:val="clear" w:color="auto" w:fill="FFFFFF" w:themeFill="background1"/>
          </w:tcPr>
          <w:p w14:paraId="6B248051" w14:textId="77777777" w:rsidR="00057D48" w:rsidRDefault="00057D48" w:rsidP="00BA35A5">
            <w:pPr>
              <w:rPr>
                <w:rFonts w:cstheme="minorHAnsi"/>
                <w:i/>
                <w:sz w:val="18"/>
                <w:szCs w:val="18"/>
              </w:rPr>
            </w:pPr>
          </w:p>
          <w:p w14:paraId="725B9098" w14:textId="15413711" w:rsidR="00057D48" w:rsidRDefault="00057D48" w:rsidP="00BA35A5">
            <w:pPr>
              <w:rPr>
                <w:rFonts w:cstheme="minorHAnsi"/>
                <w:i/>
                <w:sz w:val="18"/>
                <w:szCs w:val="18"/>
              </w:rPr>
            </w:pPr>
            <w:r w:rsidRPr="0086268C">
              <w:rPr>
                <w:rFonts w:cstheme="minorHAnsi"/>
                <w:i/>
                <w:sz w:val="18"/>
                <w:szCs w:val="18"/>
              </w:rPr>
              <w:t xml:space="preserve">● </w:t>
            </w:r>
            <w:r w:rsidRPr="008F5040">
              <w:rPr>
                <w:rStyle w:val="normaltextrun1"/>
                <w:rFonts w:ascii="Calibri" w:hAnsi="Calibri" w:cs="Calibri"/>
                <w:i/>
                <w:color w:val="000000"/>
                <w:sz w:val="20"/>
                <w:szCs w:val="20"/>
              </w:rPr>
              <w:t>Our Technicians</w:t>
            </w:r>
            <w:r>
              <w:rPr>
                <w:rStyle w:val="normaltextrun1"/>
                <w:rFonts w:ascii="Calibri" w:hAnsi="Calibri" w:cs="Calibri"/>
                <w:i/>
                <w:color w:val="000000"/>
                <w:sz w:val="20"/>
                <w:szCs w:val="20"/>
              </w:rPr>
              <w:t>’</w:t>
            </w:r>
            <w:r w:rsidRPr="008F5040">
              <w:rPr>
                <w:rStyle w:val="normaltextrun1"/>
                <w:rFonts w:ascii="Calibri" w:hAnsi="Calibri" w:cs="Calibri"/>
                <w:i/>
                <w:color w:val="000000"/>
                <w:sz w:val="20"/>
                <w:szCs w:val="20"/>
              </w:rPr>
              <w:t xml:space="preserve"> Network will receive a regular newsletter promoting development opportunities available for technici</w:t>
            </w:r>
            <w:r w:rsidR="00057670">
              <w:rPr>
                <w:rStyle w:val="normaltextrun1"/>
                <w:rFonts w:ascii="Calibri" w:hAnsi="Calibri" w:cs="Calibri"/>
                <w:i/>
                <w:color w:val="000000"/>
                <w:sz w:val="20"/>
                <w:szCs w:val="20"/>
              </w:rPr>
              <w:t>a</w:t>
            </w:r>
            <w:r w:rsidRPr="008F5040">
              <w:rPr>
                <w:rStyle w:val="normaltextrun1"/>
                <w:rFonts w:ascii="Calibri" w:hAnsi="Calibri" w:cs="Calibri"/>
                <w:i/>
                <w:color w:val="000000"/>
                <w:sz w:val="20"/>
                <w:szCs w:val="20"/>
              </w:rPr>
              <w:t>ns</w:t>
            </w:r>
            <w:r>
              <w:rPr>
                <w:rStyle w:val="normaltextrun1"/>
                <w:rFonts w:ascii="Calibri" w:hAnsi="Calibri" w:cs="Calibri"/>
                <w:i/>
                <w:color w:val="000000"/>
                <w:sz w:val="20"/>
                <w:szCs w:val="20"/>
              </w:rPr>
              <w:t>.</w:t>
            </w:r>
            <w:r w:rsidR="00655A6C">
              <w:rPr>
                <w:rStyle w:val="normaltextrun1"/>
                <w:rFonts w:ascii="Calibri" w:hAnsi="Calibri" w:cs="Calibri"/>
                <w:i/>
                <w:color w:val="000000"/>
                <w:sz w:val="20"/>
                <w:szCs w:val="20"/>
              </w:rPr>
              <w:t xml:space="preserve"> </w:t>
            </w:r>
          </w:p>
          <w:p w14:paraId="3DC70A16" w14:textId="77777777" w:rsidR="00057D48" w:rsidRDefault="00057D48" w:rsidP="00BA35A5">
            <w:pPr>
              <w:rPr>
                <w:rFonts w:cstheme="minorHAnsi"/>
                <w:i/>
                <w:sz w:val="18"/>
                <w:szCs w:val="18"/>
              </w:rPr>
            </w:pPr>
          </w:p>
          <w:p w14:paraId="17DAB301" w14:textId="7A2BA4E0" w:rsidR="00057D48" w:rsidRDefault="00057D48" w:rsidP="00BA35A5">
            <w:pPr>
              <w:rPr>
                <w:rStyle w:val="normaltextrun1"/>
                <w:rFonts w:ascii="Calibri" w:hAnsi="Calibri" w:cs="Calibri"/>
                <w:i/>
                <w:color w:val="000000"/>
                <w:sz w:val="20"/>
                <w:szCs w:val="20"/>
              </w:rPr>
            </w:pPr>
            <w:r w:rsidRPr="0086268C">
              <w:rPr>
                <w:rFonts w:cstheme="minorHAnsi"/>
                <w:i/>
                <w:sz w:val="18"/>
                <w:szCs w:val="18"/>
              </w:rPr>
              <w:t xml:space="preserve">● </w:t>
            </w:r>
            <w:r w:rsidRPr="0086268C">
              <w:rPr>
                <w:rStyle w:val="normaltextrun1"/>
                <w:rFonts w:ascii="Calibri" w:hAnsi="Calibri" w:cs="Calibri"/>
                <w:i/>
                <w:color w:val="000000"/>
                <w:sz w:val="20"/>
                <w:szCs w:val="20"/>
              </w:rPr>
              <w:t xml:space="preserve">Our activities under the Commitment will be visible on our Technicians’ Portal. </w:t>
            </w:r>
          </w:p>
          <w:p w14:paraId="6852E486" w14:textId="77777777" w:rsidR="00AC27DC" w:rsidRPr="0086268C" w:rsidRDefault="00AC27DC" w:rsidP="00BA35A5">
            <w:pPr>
              <w:rPr>
                <w:rStyle w:val="normaltextrun1"/>
                <w:rFonts w:ascii="Calibri" w:hAnsi="Calibri" w:cs="Calibri"/>
                <w:i/>
                <w:color w:val="000000"/>
                <w:sz w:val="20"/>
                <w:szCs w:val="20"/>
              </w:rPr>
            </w:pPr>
          </w:p>
          <w:p w14:paraId="3C11EC01" w14:textId="77777777" w:rsidR="00057D48" w:rsidRPr="008F5040" w:rsidRDefault="00057D48" w:rsidP="00BA35A5">
            <w:pPr>
              <w:rPr>
                <w:rFonts w:ascii="Calibri" w:hAnsi="Calibri" w:cs="Calibri"/>
                <w:i/>
                <w:color w:val="000000"/>
                <w:sz w:val="20"/>
                <w:szCs w:val="20"/>
              </w:rPr>
            </w:pPr>
          </w:p>
        </w:tc>
        <w:tc>
          <w:tcPr>
            <w:tcW w:w="3826" w:type="dxa"/>
            <w:tcBorders>
              <w:bottom w:val="single" w:sz="4" w:space="0" w:color="auto"/>
            </w:tcBorders>
            <w:shd w:val="clear" w:color="auto" w:fill="FFFFFF" w:themeFill="background1"/>
          </w:tcPr>
          <w:p w14:paraId="69CF2B4C" w14:textId="77777777" w:rsidR="007865A9" w:rsidRDefault="007865A9" w:rsidP="007865A9">
            <w:pPr>
              <w:rPr>
                <w:rFonts w:cstheme="minorHAnsi"/>
                <w:i/>
                <w:sz w:val="18"/>
                <w:szCs w:val="18"/>
              </w:rPr>
            </w:pPr>
          </w:p>
          <w:p w14:paraId="28C3C87F" w14:textId="219E604C" w:rsidR="00057D48" w:rsidRPr="00655A6C" w:rsidRDefault="00057D48" w:rsidP="00057D48">
            <w:pPr>
              <w:rPr>
                <w:rFonts w:ascii="Calibri" w:hAnsi="Calibri" w:cs="Calibri"/>
                <w:i/>
                <w:color w:val="000000"/>
                <w:sz w:val="20"/>
                <w:szCs w:val="20"/>
              </w:rPr>
            </w:pPr>
            <w:r w:rsidRPr="008F5040">
              <w:rPr>
                <w:rFonts w:cstheme="minorHAnsi"/>
                <w:i/>
                <w:sz w:val="18"/>
                <w:szCs w:val="18"/>
              </w:rPr>
              <w:t>●</w:t>
            </w:r>
            <w:r w:rsidR="007865A9" w:rsidRPr="00290AA5">
              <w:rPr>
                <w:rStyle w:val="normaltextrun1"/>
                <w:rFonts w:ascii="Calibri" w:hAnsi="Calibri" w:cs="Calibri"/>
                <w:i/>
                <w:color w:val="000000"/>
                <w:sz w:val="20"/>
                <w:szCs w:val="20"/>
              </w:rPr>
              <w:t>We will promote role models/champions within our technician community by means of our events, portal, and other communication channels.</w:t>
            </w:r>
          </w:p>
        </w:tc>
        <w:tc>
          <w:tcPr>
            <w:tcW w:w="3826" w:type="dxa"/>
            <w:tcBorders>
              <w:bottom w:val="single" w:sz="4" w:space="0" w:color="auto"/>
            </w:tcBorders>
            <w:shd w:val="clear" w:color="auto" w:fill="FFFFFF" w:themeFill="background1"/>
          </w:tcPr>
          <w:p w14:paraId="79EF65EF" w14:textId="77777777" w:rsidR="00057D48" w:rsidRDefault="00057D48" w:rsidP="00BA35A5">
            <w:pPr>
              <w:rPr>
                <w:rFonts w:cstheme="minorHAnsi"/>
                <w:i/>
                <w:sz w:val="18"/>
                <w:szCs w:val="18"/>
              </w:rPr>
            </w:pPr>
          </w:p>
          <w:p w14:paraId="1E3D8738" w14:textId="3E5AC4E9" w:rsidR="00057D48" w:rsidRDefault="00057D48" w:rsidP="00057D48"/>
        </w:tc>
        <w:tc>
          <w:tcPr>
            <w:tcW w:w="3826" w:type="dxa"/>
            <w:tcBorders>
              <w:bottom w:val="single" w:sz="4" w:space="0" w:color="auto"/>
            </w:tcBorders>
            <w:shd w:val="clear" w:color="auto" w:fill="FFFFFF" w:themeFill="background1"/>
          </w:tcPr>
          <w:p w14:paraId="39793B19" w14:textId="77777777" w:rsidR="00057D48" w:rsidRDefault="00057D48" w:rsidP="00BA35A5">
            <w:pPr>
              <w:rPr>
                <w:rFonts w:cstheme="minorHAnsi"/>
                <w:i/>
                <w:sz w:val="18"/>
                <w:szCs w:val="18"/>
              </w:rPr>
            </w:pPr>
          </w:p>
          <w:p w14:paraId="26FC30E4" w14:textId="5EEFC3D3" w:rsidR="00BD6973" w:rsidRPr="00BD6973" w:rsidRDefault="00BD6973" w:rsidP="001D52B6">
            <w:pPr>
              <w:rPr>
                <w:rFonts w:ascii="Calibri" w:hAnsi="Calibri" w:cs="Calibri"/>
                <w:i/>
                <w:color w:val="000000"/>
                <w:sz w:val="20"/>
                <w:szCs w:val="20"/>
              </w:rPr>
            </w:pPr>
            <w:r w:rsidRPr="00290AA5">
              <w:rPr>
                <w:rFonts w:cstheme="minorHAnsi"/>
                <w:i/>
                <w:sz w:val="18"/>
                <w:szCs w:val="18"/>
              </w:rPr>
              <w:t xml:space="preserve">● </w:t>
            </w:r>
            <w:r w:rsidRPr="003E4813">
              <w:rPr>
                <w:rStyle w:val="normaltextrun1"/>
                <w:rFonts w:ascii="Calibri" w:hAnsi="Calibri" w:cs="Calibri"/>
                <w:i/>
                <w:color w:val="000000"/>
                <w:sz w:val="20"/>
                <w:szCs w:val="20"/>
              </w:rPr>
              <w:t>We will employ a full-time member of staff to implement, coordinate and manage activities under the Technician Commitment, including supporting technical staff through the professional registration process.</w:t>
            </w:r>
          </w:p>
          <w:p w14:paraId="112D96D5" w14:textId="77777777" w:rsidR="00BD6973" w:rsidRDefault="00BD6973" w:rsidP="001D52B6">
            <w:pPr>
              <w:rPr>
                <w:rFonts w:cstheme="minorHAnsi"/>
                <w:i/>
                <w:sz w:val="18"/>
                <w:szCs w:val="18"/>
              </w:rPr>
            </w:pPr>
          </w:p>
          <w:p w14:paraId="1154E78D" w14:textId="62592E34" w:rsidR="001D52B6" w:rsidRDefault="001D52B6" w:rsidP="001D52B6">
            <w:pPr>
              <w:rPr>
                <w:rStyle w:val="normaltextrun1"/>
                <w:rFonts w:ascii="Calibri" w:hAnsi="Calibri" w:cs="Calibri"/>
                <w:i/>
                <w:color w:val="000000"/>
                <w:sz w:val="20"/>
                <w:szCs w:val="20"/>
              </w:rPr>
            </w:pPr>
            <w:r w:rsidRPr="003E4813">
              <w:rPr>
                <w:rFonts w:cstheme="minorHAnsi"/>
                <w:i/>
                <w:sz w:val="18"/>
                <w:szCs w:val="18"/>
              </w:rPr>
              <w:t xml:space="preserve">● </w:t>
            </w:r>
            <w:r w:rsidRPr="003E4813">
              <w:rPr>
                <w:rStyle w:val="normaltextrun1"/>
                <w:rFonts w:ascii="Calibri" w:hAnsi="Calibri" w:cs="Calibri"/>
                <w:i/>
                <w:color w:val="000000"/>
                <w:sz w:val="20"/>
                <w:szCs w:val="20"/>
              </w:rPr>
              <w:t>We will monitor progress of our actions through quantitative and qualitative means, including surveys, tracking of professional registration, tracking of participation in training and development opportunities, measuring of progression and turnover and measuring of uptake of resources within the Technicians’ Portal.</w:t>
            </w:r>
          </w:p>
          <w:p w14:paraId="124E58EF" w14:textId="62B68CB5" w:rsidR="00655A6C" w:rsidRDefault="00655A6C" w:rsidP="001D52B6">
            <w:pPr>
              <w:rPr>
                <w:rStyle w:val="normaltextrun1"/>
                <w:rFonts w:ascii="Calibri" w:hAnsi="Calibri" w:cs="Calibri"/>
                <w:i/>
                <w:color w:val="000000"/>
                <w:sz w:val="20"/>
                <w:szCs w:val="20"/>
              </w:rPr>
            </w:pPr>
          </w:p>
          <w:p w14:paraId="370B025F" w14:textId="5CED7E93" w:rsidR="00655A6C" w:rsidRDefault="00655A6C" w:rsidP="00655A6C">
            <w:pPr>
              <w:rPr>
                <w:rStyle w:val="normaltextrun1"/>
                <w:rFonts w:ascii="Calibri" w:hAnsi="Calibri" w:cs="Calibri"/>
                <w:i/>
                <w:color w:val="000000"/>
                <w:sz w:val="20"/>
                <w:szCs w:val="20"/>
              </w:rPr>
            </w:pPr>
            <w:bookmarkStart w:id="0" w:name="_Hlk46841782"/>
            <w:r>
              <w:rPr>
                <w:rStyle w:val="normaltextrun1"/>
                <w:rFonts w:ascii="Calibri" w:hAnsi="Calibri" w:cs="Calibri"/>
                <w:i/>
                <w:color w:val="000000"/>
                <w:sz w:val="20"/>
                <w:szCs w:val="20"/>
              </w:rPr>
              <w:t xml:space="preserve">• </w:t>
            </w:r>
            <w:r w:rsidRPr="00B50DC5">
              <w:rPr>
                <w:rStyle w:val="normaltextrun1"/>
                <w:rFonts w:ascii="Calibri" w:hAnsi="Calibri" w:cs="Calibri"/>
                <w:i/>
                <w:color w:val="000000"/>
                <w:sz w:val="20"/>
                <w:szCs w:val="20"/>
              </w:rPr>
              <w:t>We will work with the Learning and Development Centre’s talent development and succession planning activities to ensure that technical roles are represented and involved in planned activity.</w:t>
            </w:r>
          </w:p>
          <w:bookmarkEnd w:id="0"/>
          <w:p w14:paraId="1040EB53" w14:textId="77777777" w:rsidR="00655A6C" w:rsidRDefault="00655A6C" w:rsidP="001D52B6">
            <w:pPr>
              <w:rPr>
                <w:rStyle w:val="normaltextrun1"/>
                <w:rFonts w:ascii="Calibri" w:hAnsi="Calibri" w:cs="Calibri"/>
                <w:i/>
                <w:color w:val="000000"/>
                <w:sz w:val="20"/>
                <w:szCs w:val="20"/>
              </w:rPr>
            </w:pPr>
          </w:p>
          <w:p w14:paraId="0C62A5C7" w14:textId="0ED55BD1" w:rsidR="001D52B6" w:rsidRDefault="001D52B6" w:rsidP="00057D48"/>
        </w:tc>
      </w:tr>
    </w:tbl>
    <w:p w14:paraId="05A862A8" w14:textId="77777777" w:rsidR="00057D48" w:rsidRDefault="00057D48" w:rsidP="00734AAB">
      <w:pPr>
        <w:spacing w:after="0"/>
      </w:pPr>
    </w:p>
    <w:sectPr w:rsidR="00057D48" w:rsidSect="006214B0">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856ED" w14:textId="77777777" w:rsidR="00FB732B" w:rsidRDefault="00FB732B" w:rsidP="007C5BB3">
      <w:pPr>
        <w:spacing w:after="0" w:line="240" w:lineRule="auto"/>
      </w:pPr>
      <w:r>
        <w:separator/>
      </w:r>
    </w:p>
  </w:endnote>
  <w:endnote w:type="continuationSeparator" w:id="0">
    <w:p w14:paraId="7A2851DA" w14:textId="77777777" w:rsidR="00FB732B" w:rsidRDefault="00FB732B" w:rsidP="007C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6EC02" w14:textId="77777777" w:rsidR="00FB732B" w:rsidRDefault="00FB732B" w:rsidP="007C5BB3">
      <w:pPr>
        <w:spacing w:after="0" w:line="240" w:lineRule="auto"/>
      </w:pPr>
      <w:r>
        <w:separator/>
      </w:r>
    </w:p>
  </w:footnote>
  <w:footnote w:type="continuationSeparator" w:id="0">
    <w:p w14:paraId="7AA92F07" w14:textId="77777777" w:rsidR="00FB732B" w:rsidRDefault="00FB732B" w:rsidP="007C5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17F5E" w14:textId="3810578E" w:rsidR="007C5BB3" w:rsidRDefault="007C5BB3">
    <w:pPr>
      <w:pStyle w:val="Header"/>
    </w:pPr>
    <w:r>
      <w:t xml:space="preserve">Technician Commitment Action Plan (January 2021 – December 2023)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AE409A"/>
    <w:multiLevelType w:val="hybridMultilevel"/>
    <w:tmpl w:val="06D8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D1466E"/>
    <w:multiLevelType w:val="hybridMultilevel"/>
    <w:tmpl w:val="D56E93C0"/>
    <w:lvl w:ilvl="0" w:tplc="3466AAC4">
      <w:start w:val="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0A"/>
    <w:rsid w:val="00025747"/>
    <w:rsid w:val="00057670"/>
    <w:rsid w:val="00057D48"/>
    <w:rsid w:val="000A58D4"/>
    <w:rsid w:val="000D31DC"/>
    <w:rsid w:val="000D51C4"/>
    <w:rsid w:val="00100680"/>
    <w:rsid w:val="001127DB"/>
    <w:rsid w:val="00164B79"/>
    <w:rsid w:val="00164C55"/>
    <w:rsid w:val="001A34D6"/>
    <w:rsid w:val="001C2AD2"/>
    <w:rsid w:val="001D52B6"/>
    <w:rsid w:val="001F3899"/>
    <w:rsid w:val="00204442"/>
    <w:rsid w:val="00207A56"/>
    <w:rsid w:val="00266C73"/>
    <w:rsid w:val="00290AA5"/>
    <w:rsid w:val="00297E09"/>
    <w:rsid w:val="002E01FE"/>
    <w:rsid w:val="002E0730"/>
    <w:rsid w:val="002E168B"/>
    <w:rsid w:val="002E2AE8"/>
    <w:rsid w:val="002E7848"/>
    <w:rsid w:val="00310B2F"/>
    <w:rsid w:val="0032730D"/>
    <w:rsid w:val="0033047D"/>
    <w:rsid w:val="00367710"/>
    <w:rsid w:val="003C025F"/>
    <w:rsid w:val="003C7D7E"/>
    <w:rsid w:val="003E4813"/>
    <w:rsid w:val="004664B1"/>
    <w:rsid w:val="00471C18"/>
    <w:rsid w:val="00475B7F"/>
    <w:rsid w:val="004B70D2"/>
    <w:rsid w:val="004C064D"/>
    <w:rsid w:val="004E078E"/>
    <w:rsid w:val="00567CD9"/>
    <w:rsid w:val="00586C2D"/>
    <w:rsid w:val="006214B0"/>
    <w:rsid w:val="00650011"/>
    <w:rsid w:val="00655A6C"/>
    <w:rsid w:val="006648F4"/>
    <w:rsid w:val="00664B7F"/>
    <w:rsid w:val="00695028"/>
    <w:rsid w:val="006C0F9B"/>
    <w:rsid w:val="006C18B1"/>
    <w:rsid w:val="006F0C66"/>
    <w:rsid w:val="0070660A"/>
    <w:rsid w:val="00734AAB"/>
    <w:rsid w:val="00767D50"/>
    <w:rsid w:val="007865A9"/>
    <w:rsid w:val="007C4751"/>
    <w:rsid w:val="007C5BB3"/>
    <w:rsid w:val="007D7464"/>
    <w:rsid w:val="007E312D"/>
    <w:rsid w:val="008133C9"/>
    <w:rsid w:val="0086268C"/>
    <w:rsid w:val="00875794"/>
    <w:rsid w:val="00884E12"/>
    <w:rsid w:val="008F3F02"/>
    <w:rsid w:val="008F5040"/>
    <w:rsid w:val="0095133B"/>
    <w:rsid w:val="00964129"/>
    <w:rsid w:val="0099447C"/>
    <w:rsid w:val="009A513B"/>
    <w:rsid w:val="009B30A6"/>
    <w:rsid w:val="00A2528E"/>
    <w:rsid w:val="00A56981"/>
    <w:rsid w:val="00A7107A"/>
    <w:rsid w:val="00A80834"/>
    <w:rsid w:val="00AB080C"/>
    <w:rsid w:val="00AC27DC"/>
    <w:rsid w:val="00AD62F7"/>
    <w:rsid w:val="00AE64AE"/>
    <w:rsid w:val="00B015BD"/>
    <w:rsid w:val="00B01B15"/>
    <w:rsid w:val="00B07AC3"/>
    <w:rsid w:val="00B11BBE"/>
    <w:rsid w:val="00B2559D"/>
    <w:rsid w:val="00B72C45"/>
    <w:rsid w:val="00BD6973"/>
    <w:rsid w:val="00BF160F"/>
    <w:rsid w:val="00C06449"/>
    <w:rsid w:val="00C314C8"/>
    <w:rsid w:val="00C74DE7"/>
    <w:rsid w:val="00CA6AED"/>
    <w:rsid w:val="00CE215A"/>
    <w:rsid w:val="00D56C63"/>
    <w:rsid w:val="00D82E80"/>
    <w:rsid w:val="00DC19AB"/>
    <w:rsid w:val="00DC57AB"/>
    <w:rsid w:val="00DF0A4A"/>
    <w:rsid w:val="00E06C64"/>
    <w:rsid w:val="00E41FC2"/>
    <w:rsid w:val="00E94202"/>
    <w:rsid w:val="00ED0677"/>
    <w:rsid w:val="00EF6F4B"/>
    <w:rsid w:val="00F000E3"/>
    <w:rsid w:val="00F51A43"/>
    <w:rsid w:val="00F927A5"/>
    <w:rsid w:val="00FB732B"/>
    <w:rsid w:val="00FF6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8733"/>
  <w15:chartTrackingRefBased/>
  <w15:docId w15:val="{6CCEB2BF-B7E6-4FDC-9727-2815EF91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6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AC3"/>
    <w:rPr>
      <w:color w:val="0563C1" w:themeColor="hyperlink"/>
      <w:u w:val="single"/>
    </w:rPr>
  </w:style>
  <w:style w:type="paragraph" w:styleId="ListParagraph">
    <w:name w:val="List Paragraph"/>
    <w:basedOn w:val="Normal"/>
    <w:uiPriority w:val="34"/>
    <w:qFormat/>
    <w:rsid w:val="0099447C"/>
    <w:pPr>
      <w:ind w:left="720"/>
      <w:contextualSpacing/>
    </w:pPr>
  </w:style>
  <w:style w:type="character" w:customStyle="1" w:styleId="normaltextrun1">
    <w:name w:val="normaltextrun1"/>
    <w:basedOn w:val="DefaultParagraphFont"/>
    <w:rsid w:val="008F5040"/>
  </w:style>
  <w:style w:type="character" w:customStyle="1" w:styleId="eop">
    <w:name w:val="eop"/>
    <w:basedOn w:val="DefaultParagraphFont"/>
    <w:rsid w:val="008F5040"/>
  </w:style>
  <w:style w:type="paragraph" w:styleId="Header">
    <w:name w:val="header"/>
    <w:basedOn w:val="Normal"/>
    <w:link w:val="HeaderChar"/>
    <w:uiPriority w:val="99"/>
    <w:unhideWhenUsed/>
    <w:rsid w:val="007C5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BB3"/>
  </w:style>
  <w:style w:type="paragraph" w:styleId="Footer">
    <w:name w:val="footer"/>
    <w:basedOn w:val="Normal"/>
    <w:link w:val="FooterChar"/>
    <w:uiPriority w:val="99"/>
    <w:unhideWhenUsed/>
    <w:rsid w:val="007C5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44DA8-AB4B-42F7-AE4A-053314AA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Ailish Harikae</dc:creator>
  <cp:keywords/>
  <dc:description/>
  <cp:lastModifiedBy>Harikae, Ailish</cp:lastModifiedBy>
  <cp:revision>3</cp:revision>
  <dcterms:created xsi:type="dcterms:W3CDTF">2020-12-07T13:26:00Z</dcterms:created>
  <dcterms:modified xsi:type="dcterms:W3CDTF">2020-12-07T13:28:00Z</dcterms:modified>
</cp:coreProperties>
</file>